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47E" w:rsidRPr="006E4C17" w:rsidRDefault="000A347E" w:rsidP="00113572">
      <w:pPr>
        <w:widowControl/>
        <w:tabs>
          <w:tab w:val="left" w:pos="585"/>
        </w:tabs>
        <w:spacing w:line="276" w:lineRule="auto"/>
        <w:ind w:left="-15" w:right="615"/>
        <w:jc w:val="center"/>
        <w:rPr>
          <w:rFonts w:ascii="Cambria" w:hAnsi="Cambria" w:cs="Cambria"/>
          <w:b/>
          <w:sz w:val="32"/>
          <w:szCs w:val="32"/>
        </w:rPr>
      </w:pPr>
    </w:p>
    <w:p w:rsidR="00162EAB" w:rsidRPr="006E4C17" w:rsidRDefault="0098065B" w:rsidP="006E4C17">
      <w:pPr>
        <w:widowControl/>
        <w:tabs>
          <w:tab w:val="left" w:pos="585"/>
        </w:tabs>
        <w:spacing w:line="276" w:lineRule="auto"/>
        <w:ind w:left="-15" w:right="615"/>
        <w:jc w:val="center"/>
        <w:rPr>
          <w:rFonts w:ascii="Cambria" w:hAnsi="Cambria" w:cs="Cambria"/>
          <w:b/>
          <w:sz w:val="32"/>
          <w:szCs w:val="32"/>
        </w:rPr>
      </w:pPr>
      <w:r w:rsidRPr="006E4C17">
        <w:rPr>
          <w:rFonts w:ascii="Cambria" w:hAnsi="Cambria" w:cs="Cambria"/>
          <w:b/>
          <w:sz w:val="32"/>
          <w:szCs w:val="32"/>
        </w:rPr>
        <w:t>IRINA BERGENFELD</w:t>
      </w:r>
      <w:r w:rsidR="006E4C17" w:rsidRPr="006E4C17">
        <w:rPr>
          <w:rFonts w:ascii="Cambria" w:hAnsi="Cambria" w:cs="Cambria"/>
          <w:b/>
          <w:sz w:val="32"/>
          <w:szCs w:val="32"/>
        </w:rPr>
        <w:t>, MPH</w:t>
      </w:r>
    </w:p>
    <w:tbl>
      <w:tblPr>
        <w:tblW w:w="0" w:type="auto"/>
        <w:tblInd w:w="2834" w:type="dxa"/>
        <w:tblBorders>
          <w:top w:val="double" w:sz="4" w:space="0" w:color="auto"/>
          <w:left w:val="double" w:sz="4" w:space="0" w:color="auto"/>
          <w:right w:val="doub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683"/>
      </w:tblGrid>
      <w:tr w:rsidR="006E4C17" w:rsidRPr="006E4C17" w:rsidTr="006E4C17">
        <w:trPr>
          <w:trHeight w:val="1211"/>
        </w:trPr>
        <w:tc>
          <w:tcPr>
            <w:tcW w:w="3683" w:type="dxa"/>
            <w:tcBorders>
              <w:bottom w:val="double" w:sz="4" w:space="0" w:color="auto"/>
            </w:tcBorders>
            <w:shd w:val="clear" w:color="auto" w:fill="auto"/>
          </w:tcPr>
          <w:p w:rsidR="000A347E" w:rsidRPr="006E4C17" w:rsidRDefault="0098065B" w:rsidP="00113572">
            <w:pPr>
              <w:jc w:val="center"/>
              <w:rPr>
                <w:rFonts w:ascii="Cambria" w:hAnsi="Cambria" w:cs="Cambria"/>
                <w:b/>
                <w:sz w:val="20"/>
                <w:szCs w:val="20"/>
              </w:rPr>
            </w:pPr>
            <w:r w:rsidRPr="006E4C17">
              <w:rPr>
                <w:rFonts w:ascii="Cambria" w:hAnsi="Cambria" w:cs="Cambria"/>
                <w:b/>
                <w:sz w:val="20"/>
                <w:szCs w:val="20"/>
              </w:rPr>
              <w:t>ibergenfeld@gmail.com</w:t>
            </w:r>
          </w:p>
          <w:p w:rsidR="000A347E" w:rsidRPr="006E4C17" w:rsidRDefault="0098065B" w:rsidP="00113572">
            <w:pPr>
              <w:jc w:val="center"/>
              <w:rPr>
                <w:rFonts w:ascii="Cambria" w:hAnsi="Cambria" w:cs="Cambria"/>
                <w:b/>
                <w:sz w:val="20"/>
                <w:szCs w:val="20"/>
              </w:rPr>
            </w:pPr>
            <w:r w:rsidRPr="006E4C17">
              <w:rPr>
                <w:rFonts w:ascii="Cambria" w:hAnsi="Cambria" w:cs="Cambria"/>
                <w:b/>
                <w:sz w:val="20"/>
                <w:szCs w:val="20"/>
              </w:rPr>
              <w:t>irina.bergenfeld@emory.edu</w:t>
            </w:r>
          </w:p>
          <w:p w:rsidR="006E4C17" w:rsidRPr="006E4C17" w:rsidRDefault="006E4C17" w:rsidP="00113572">
            <w:pPr>
              <w:jc w:val="center"/>
              <w:rPr>
                <w:rFonts w:ascii="Cambria" w:hAnsi="Cambria" w:cs="Cambria"/>
                <w:b/>
                <w:sz w:val="20"/>
                <w:szCs w:val="20"/>
              </w:rPr>
            </w:pPr>
            <w:r w:rsidRPr="006E4C17">
              <w:rPr>
                <w:rFonts w:ascii="Cambria" w:hAnsi="Cambria" w:cs="Cambria"/>
                <w:b/>
                <w:sz w:val="20"/>
                <w:szCs w:val="20"/>
              </w:rPr>
              <w:t xml:space="preserve">994 Vineyard Cir </w:t>
            </w:r>
          </w:p>
          <w:p w:rsidR="006E4C17" w:rsidRPr="006E4C17" w:rsidRDefault="006E4C17" w:rsidP="00113572">
            <w:pPr>
              <w:jc w:val="center"/>
              <w:rPr>
                <w:rFonts w:ascii="Cambria" w:hAnsi="Cambria" w:cs="Cambria"/>
                <w:b/>
                <w:sz w:val="20"/>
                <w:szCs w:val="20"/>
              </w:rPr>
            </w:pPr>
            <w:r w:rsidRPr="006E4C17">
              <w:rPr>
                <w:rFonts w:ascii="Cambria" w:hAnsi="Cambria" w:cs="Cambria"/>
                <w:b/>
                <w:sz w:val="20"/>
                <w:szCs w:val="20"/>
              </w:rPr>
              <w:t xml:space="preserve">Stone Mountain GA 30083 </w:t>
            </w:r>
          </w:p>
          <w:p w:rsidR="000A347E" w:rsidRPr="006E4C17" w:rsidRDefault="0098065B" w:rsidP="00113572">
            <w:pPr>
              <w:jc w:val="center"/>
              <w:rPr>
                <w:rFonts w:ascii="Cambria" w:hAnsi="Cambria"/>
              </w:rPr>
            </w:pPr>
            <w:r w:rsidRPr="006E4C17">
              <w:rPr>
                <w:rFonts w:ascii="Cambria" w:hAnsi="Cambria" w:cs="Cambria"/>
                <w:b/>
                <w:sz w:val="20"/>
                <w:szCs w:val="20"/>
              </w:rPr>
              <w:t>(516) 670-6480</w:t>
            </w:r>
          </w:p>
        </w:tc>
      </w:tr>
    </w:tbl>
    <w:p w:rsidR="000A347E" w:rsidRPr="006E4C17" w:rsidRDefault="000A347E">
      <w:pPr>
        <w:pBdr>
          <w:bottom w:val="single" w:sz="8" w:space="1" w:color="000000"/>
        </w:pBdr>
        <w:rPr>
          <w:rFonts w:ascii="Cambria" w:hAnsi="Cambria" w:cs="Cambria"/>
          <w:b/>
        </w:rPr>
      </w:pPr>
    </w:p>
    <w:p w:rsidR="000A347E" w:rsidRPr="006E4C17" w:rsidRDefault="00E4320E">
      <w:pPr>
        <w:pBdr>
          <w:bottom w:val="single" w:sz="8" w:space="1" w:color="000000"/>
        </w:pBdr>
        <w:rPr>
          <w:rFonts w:ascii="Cambria" w:hAnsi="Cambria" w:cs="Cambria"/>
        </w:rPr>
        <w:sectPr w:rsidR="000A347E" w:rsidRPr="006E4C17">
          <w:pgSz w:w="12240" w:h="15840"/>
          <w:pgMar w:top="1134" w:right="1134" w:bottom="1134" w:left="1134" w:header="720" w:footer="720" w:gutter="0"/>
          <w:cols w:space="720"/>
          <w:docGrid w:linePitch="600" w:charSpace="32768"/>
        </w:sectPr>
      </w:pPr>
      <w:r w:rsidRPr="006E4C17">
        <w:rPr>
          <w:rFonts w:ascii="Cambria" w:hAnsi="Cambria" w:cs="Cambria"/>
          <w:b/>
        </w:rPr>
        <w:t xml:space="preserve">Education </w:t>
      </w:r>
      <w:r w:rsidRPr="006E4C17">
        <w:rPr>
          <w:rFonts w:ascii="Cambria" w:hAnsi="Cambria" w:cs="Cambria"/>
          <w:b/>
        </w:rPr>
        <w:tab/>
      </w:r>
      <w:r w:rsidRPr="006E4C17">
        <w:rPr>
          <w:rFonts w:ascii="Cambria" w:hAnsi="Cambria" w:cs="Cambria"/>
          <w:b/>
        </w:rPr>
        <w:tab/>
      </w:r>
      <w:r w:rsidRPr="006E4C17">
        <w:rPr>
          <w:rFonts w:ascii="Cambria" w:hAnsi="Cambria" w:cs="Cambria"/>
          <w:b/>
        </w:rPr>
        <w:tab/>
      </w:r>
      <w:r w:rsidRPr="006E4C17">
        <w:rPr>
          <w:rFonts w:ascii="Cambria" w:hAnsi="Cambria" w:cs="Cambria"/>
          <w:b/>
        </w:rPr>
        <w:tab/>
      </w:r>
      <w:r w:rsidRPr="006E4C17">
        <w:rPr>
          <w:rFonts w:ascii="Cambria" w:hAnsi="Cambria" w:cs="Cambria"/>
          <w:b/>
        </w:rPr>
        <w:tab/>
      </w:r>
      <w:r w:rsidRPr="006E4C17">
        <w:rPr>
          <w:rFonts w:ascii="Cambria" w:hAnsi="Cambria" w:cs="Cambria"/>
          <w:b/>
        </w:rPr>
        <w:tab/>
      </w:r>
      <w:r w:rsidRPr="006E4C17">
        <w:rPr>
          <w:rFonts w:ascii="Cambria" w:hAnsi="Cambria" w:cs="Cambria"/>
          <w:b/>
        </w:rPr>
        <w:tab/>
      </w:r>
      <w:r w:rsidRPr="006E4C17">
        <w:rPr>
          <w:rFonts w:ascii="Cambria" w:hAnsi="Cambria" w:cs="Cambria"/>
          <w:b/>
        </w:rPr>
        <w:tab/>
      </w:r>
    </w:p>
    <w:p w:rsidR="006E4C17" w:rsidRPr="006E4C17" w:rsidRDefault="006E4C17" w:rsidP="006E4C17">
      <w:pPr>
        <w:rPr>
          <w:rFonts w:ascii="Cambria" w:hAnsi="Cambria" w:cs="Cambria"/>
          <w:b/>
          <w:sz w:val="22"/>
        </w:rPr>
      </w:pPr>
      <w:r w:rsidRPr="006E4C17">
        <w:rPr>
          <w:rFonts w:ascii="Cambria" w:hAnsi="Cambria" w:cs="Cambria"/>
          <w:b/>
          <w:sz w:val="22"/>
        </w:rPr>
        <w:t>Doctor of Philosophy, Global Health and Development</w:t>
      </w:r>
    </w:p>
    <w:p w:rsidR="006E4C17" w:rsidRPr="006E4C17" w:rsidRDefault="006E4C17" w:rsidP="006E4C17">
      <w:pPr>
        <w:rPr>
          <w:rFonts w:ascii="Cambria" w:hAnsi="Cambria"/>
          <w:bCs/>
          <w:sz w:val="22"/>
          <w:szCs w:val="22"/>
        </w:rPr>
      </w:pPr>
      <w:r w:rsidRPr="006E4C17">
        <w:rPr>
          <w:rFonts w:ascii="Cambria" w:hAnsi="Cambria"/>
          <w:bCs/>
          <w:sz w:val="22"/>
          <w:szCs w:val="22"/>
        </w:rPr>
        <w:t>Emory University, Atlanta, GA, 2022-current</w:t>
      </w:r>
    </w:p>
    <w:p w:rsidR="006E4C17" w:rsidRPr="006E4C17" w:rsidRDefault="006E4C17" w:rsidP="006E4C17">
      <w:pPr>
        <w:rPr>
          <w:rFonts w:ascii="Cambria" w:hAnsi="Cambria" w:cs="Cambria"/>
          <w:sz w:val="22"/>
        </w:rPr>
      </w:pPr>
      <w:r w:rsidRPr="006E4C17">
        <w:rPr>
          <w:rFonts w:ascii="Cambria" w:hAnsi="Cambria" w:cs="Cambria"/>
          <w:sz w:val="22"/>
        </w:rPr>
        <w:t>Woodruff Fellow</w:t>
      </w:r>
    </w:p>
    <w:p w:rsidR="006E4C17" w:rsidRPr="006E4C17" w:rsidRDefault="006E4C17" w:rsidP="006E4C17">
      <w:pPr>
        <w:pStyle w:val="Default"/>
      </w:pPr>
    </w:p>
    <w:p w:rsidR="006E4C17" w:rsidRPr="006E4C17" w:rsidRDefault="006E4C17" w:rsidP="006E4C17">
      <w:pPr>
        <w:pStyle w:val="Default"/>
        <w:rPr>
          <w:b/>
          <w:bCs/>
          <w:sz w:val="22"/>
          <w:szCs w:val="22"/>
        </w:rPr>
      </w:pPr>
      <w:r w:rsidRPr="006E4C17">
        <w:rPr>
          <w:b/>
          <w:bCs/>
          <w:sz w:val="22"/>
          <w:szCs w:val="22"/>
        </w:rPr>
        <w:t xml:space="preserve">Master of Public Health, Global Health </w:t>
      </w:r>
    </w:p>
    <w:p w:rsidR="006E4C17" w:rsidRPr="006E4C17" w:rsidRDefault="006E4C17" w:rsidP="006E4C17">
      <w:pPr>
        <w:pStyle w:val="Default"/>
        <w:rPr>
          <w:sz w:val="22"/>
          <w:szCs w:val="22"/>
        </w:rPr>
      </w:pPr>
      <w:r w:rsidRPr="006E4C17">
        <w:rPr>
          <w:bCs/>
          <w:sz w:val="22"/>
          <w:szCs w:val="22"/>
        </w:rPr>
        <w:t>Rollins School of Public Health at Emory University, Atlanta, GA, 2016-2018</w:t>
      </w:r>
    </w:p>
    <w:p w:rsidR="006E4C17" w:rsidRPr="006E4C17" w:rsidRDefault="006E4C17" w:rsidP="006E4C17">
      <w:pPr>
        <w:pStyle w:val="Default"/>
        <w:rPr>
          <w:sz w:val="22"/>
          <w:szCs w:val="22"/>
        </w:rPr>
      </w:pPr>
      <w:r w:rsidRPr="006E4C17">
        <w:rPr>
          <w:sz w:val="22"/>
          <w:szCs w:val="22"/>
        </w:rPr>
        <w:t xml:space="preserve">Concentration in Community Health and Development </w:t>
      </w:r>
    </w:p>
    <w:p w:rsidR="006E4C17" w:rsidRPr="006E4C17" w:rsidRDefault="006E4C17" w:rsidP="006E4C17">
      <w:pPr>
        <w:pStyle w:val="Default"/>
        <w:rPr>
          <w:sz w:val="22"/>
          <w:szCs w:val="22"/>
        </w:rPr>
      </w:pPr>
      <w:r w:rsidRPr="006E4C17">
        <w:rPr>
          <w:sz w:val="22"/>
          <w:szCs w:val="22"/>
        </w:rPr>
        <w:t xml:space="preserve">Paul J. Coverdell Fellow </w:t>
      </w:r>
    </w:p>
    <w:p w:rsidR="006E4C17" w:rsidRPr="006E4C17" w:rsidRDefault="006E4C17" w:rsidP="006E4C17">
      <w:pPr>
        <w:rPr>
          <w:rFonts w:ascii="Cambria" w:hAnsi="Cambria" w:cs="Cambria"/>
          <w:b/>
          <w:sz w:val="22"/>
          <w:szCs w:val="22"/>
        </w:rPr>
      </w:pPr>
      <w:r w:rsidRPr="006E4C17">
        <w:rPr>
          <w:rFonts w:ascii="Cambria" w:hAnsi="Cambria"/>
          <w:sz w:val="22"/>
          <w:szCs w:val="22"/>
        </w:rPr>
        <w:t>Alpha Kappa Alpha Finalist</w:t>
      </w:r>
    </w:p>
    <w:p w:rsidR="006E4C17" w:rsidRPr="006E4C17" w:rsidRDefault="006E4C17" w:rsidP="006E4C17">
      <w:pPr>
        <w:rPr>
          <w:rFonts w:ascii="Cambria" w:hAnsi="Cambria" w:cs="Cambria"/>
          <w:b/>
          <w:sz w:val="22"/>
          <w:szCs w:val="22"/>
        </w:rPr>
      </w:pPr>
    </w:p>
    <w:p w:rsidR="006E4C17" w:rsidRPr="006E4C17" w:rsidRDefault="006E4C17" w:rsidP="006E4C17">
      <w:pPr>
        <w:rPr>
          <w:rFonts w:ascii="Cambria" w:hAnsi="Cambria" w:cs="Cambria"/>
          <w:b/>
          <w:i/>
          <w:sz w:val="22"/>
          <w:szCs w:val="22"/>
        </w:rPr>
        <w:sectPr w:rsidR="006E4C17" w:rsidRPr="006E4C17" w:rsidSect="006E4C17">
          <w:type w:val="continuous"/>
          <w:pgSz w:w="12240" w:h="15840"/>
          <w:pgMar w:top="1134" w:right="1134" w:bottom="1134" w:left="1134" w:header="720" w:footer="720" w:gutter="0"/>
          <w:cols w:space="0"/>
          <w:docGrid w:linePitch="600" w:charSpace="32768"/>
        </w:sectPr>
      </w:pPr>
      <w:r w:rsidRPr="006E4C17">
        <w:rPr>
          <w:rFonts w:ascii="Cambria" w:hAnsi="Cambria" w:cs="Cambria"/>
          <w:b/>
          <w:sz w:val="22"/>
          <w:szCs w:val="22"/>
        </w:rPr>
        <w:t>Bachelor of Arts, Biochemistry</w:t>
      </w:r>
    </w:p>
    <w:p w:rsidR="006E4C17" w:rsidRPr="006E4C17" w:rsidRDefault="006E4C17" w:rsidP="006E4C17">
      <w:pPr>
        <w:rPr>
          <w:rFonts w:ascii="Cambria" w:hAnsi="Cambria" w:cs="Cambria"/>
          <w:sz w:val="22"/>
          <w:szCs w:val="22"/>
        </w:rPr>
      </w:pPr>
      <w:r w:rsidRPr="006E4C17">
        <w:rPr>
          <w:rFonts w:ascii="Cambria" w:hAnsi="Cambria" w:cs="Cambria"/>
          <w:sz w:val="22"/>
          <w:szCs w:val="22"/>
        </w:rPr>
        <w:t>New York University, New York, NY, 2004-2008</w:t>
      </w:r>
    </w:p>
    <w:p w:rsidR="000A347E" w:rsidRPr="006E4C17" w:rsidRDefault="0098065B" w:rsidP="006E4C17">
      <w:pPr>
        <w:rPr>
          <w:rFonts w:ascii="Cambria" w:hAnsi="Cambria" w:cs="Cambria"/>
          <w:sz w:val="22"/>
          <w:szCs w:val="22"/>
        </w:rPr>
      </w:pPr>
      <w:r w:rsidRPr="006E4C17">
        <w:rPr>
          <w:rFonts w:ascii="Cambria" w:hAnsi="Cambria" w:cs="Cambria"/>
          <w:i/>
          <w:sz w:val="22"/>
          <w:szCs w:val="22"/>
        </w:rPr>
        <w:t>Magna cum laude</w:t>
      </w:r>
      <w:r w:rsidR="00032070" w:rsidRPr="006E4C17">
        <w:rPr>
          <w:rFonts w:ascii="Cambria" w:hAnsi="Cambria" w:cs="Cambria"/>
          <w:sz w:val="22"/>
          <w:szCs w:val="22"/>
        </w:rPr>
        <w:t xml:space="preserve"> and </w:t>
      </w:r>
      <w:r w:rsidRPr="006E4C17">
        <w:rPr>
          <w:rFonts w:ascii="Cambria" w:hAnsi="Cambria" w:cs="Cambria"/>
          <w:sz w:val="22"/>
          <w:szCs w:val="22"/>
        </w:rPr>
        <w:t>Departmental Honors</w:t>
      </w:r>
    </w:p>
    <w:p w:rsidR="000A347E" w:rsidRPr="006E4C17" w:rsidRDefault="0098065B" w:rsidP="006E4C17">
      <w:pPr>
        <w:rPr>
          <w:rFonts w:ascii="Cambria" w:hAnsi="Cambria" w:cs="Cambria"/>
          <w:sz w:val="22"/>
          <w:szCs w:val="22"/>
        </w:rPr>
      </w:pPr>
      <w:r w:rsidRPr="006E4C17">
        <w:rPr>
          <w:rFonts w:ascii="Cambria" w:hAnsi="Cambria" w:cs="Cambria"/>
          <w:sz w:val="22"/>
          <w:szCs w:val="22"/>
        </w:rPr>
        <w:t xml:space="preserve">National Merit Scholarship </w:t>
      </w:r>
    </w:p>
    <w:p w:rsidR="006E4C17" w:rsidRPr="006E4C17" w:rsidRDefault="006E4C17" w:rsidP="006E4C17">
      <w:pPr>
        <w:rPr>
          <w:rFonts w:ascii="Cambria" w:hAnsi="Cambria" w:cs="Cambria"/>
          <w:sz w:val="22"/>
          <w:szCs w:val="22"/>
        </w:rPr>
      </w:pPr>
      <w:r w:rsidRPr="006E4C17">
        <w:rPr>
          <w:rFonts w:ascii="Cambria" w:hAnsi="Cambria" w:cs="Cambria"/>
          <w:sz w:val="22"/>
          <w:szCs w:val="22"/>
        </w:rPr>
        <w:t xml:space="preserve">Isidore </w:t>
      </w:r>
      <w:proofErr w:type="spellStart"/>
      <w:r w:rsidRPr="006E4C17">
        <w:rPr>
          <w:rFonts w:ascii="Cambria" w:hAnsi="Cambria" w:cs="Cambria"/>
          <w:sz w:val="22"/>
          <w:szCs w:val="22"/>
        </w:rPr>
        <w:t>Rubiner</w:t>
      </w:r>
      <w:proofErr w:type="spellEnd"/>
      <w:r w:rsidRPr="006E4C17">
        <w:rPr>
          <w:rFonts w:ascii="Cambria" w:hAnsi="Cambria" w:cs="Cambria"/>
          <w:sz w:val="22"/>
          <w:szCs w:val="22"/>
        </w:rPr>
        <w:t xml:space="preserve"> Prize (NYU)</w:t>
      </w:r>
    </w:p>
    <w:p w:rsidR="006E4C17" w:rsidRPr="006E4C17" w:rsidRDefault="006E4C17" w:rsidP="006E4C17">
      <w:pPr>
        <w:rPr>
          <w:rFonts w:ascii="Cambria" w:hAnsi="Cambria" w:cs="Cambria"/>
          <w:sz w:val="22"/>
          <w:szCs w:val="22"/>
        </w:rPr>
      </w:pPr>
      <w:r w:rsidRPr="006E4C17">
        <w:rPr>
          <w:rFonts w:ascii="Cambria" w:hAnsi="Cambria" w:cs="Cambria"/>
          <w:sz w:val="22"/>
          <w:szCs w:val="22"/>
        </w:rPr>
        <w:t>Stephen J. Baird Scholarship (NYU)</w:t>
      </w:r>
    </w:p>
    <w:p w:rsidR="000A347E" w:rsidRPr="006E4C17" w:rsidRDefault="006E4C17" w:rsidP="006E4C17">
      <w:pPr>
        <w:rPr>
          <w:rFonts w:ascii="Cambria" w:hAnsi="Cambria" w:cs="Cambria"/>
          <w:sz w:val="22"/>
          <w:szCs w:val="22"/>
        </w:rPr>
        <w:sectPr w:rsidR="000A347E" w:rsidRPr="006E4C17" w:rsidSect="006E4C17">
          <w:type w:val="continuous"/>
          <w:pgSz w:w="12240" w:h="15840"/>
          <w:pgMar w:top="1134" w:right="1134" w:bottom="1134" w:left="1134" w:header="720" w:footer="720" w:gutter="0"/>
          <w:cols w:space="0"/>
          <w:docGrid w:linePitch="600" w:charSpace="32768"/>
        </w:sectPr>
      </w:pPr>
      <w:r w:rsidRPr="006E4C17">
        <w:rPr>
          <w:rFonts w:ascii="Cambria" w:hAnsi="Cambria" w:cs="Cambria"/>
          <w:sz w:val="22"/>
          <w:szCs w:val="22"/>
        </w:rPr>
        <w:t>Arnold and Mabel Beckman Scholarship</w:t>
      </w:r>
    </w:p>
    <w:p w:rsidR="006E4C17" w:rsidRPr="006E4C17" w:rsidRDefault="006E4C17">
      <w:pPr>
        <w:spacing w:line="100" w:lineRule="atLeast"/>
        <w:rPr>
          <w:rFonts w:ascii="Cambria" w:hAnsi="Cambria" w:cs="Cambria"/>
        </w:rPr>
        <w:sectPr w:rsidR="006E4C17" w:rsidRPr="006E4C17">
          <w:type w:val="continuous"/>
          <w:pgSz w:w="12240" w:h="15840"/>
          <w:pgMar w:top="1134" w:right="1134" w:bottom="1134" w:left="1134" w:header="720" w:footer="720" w:gutter="0"/>
          <w:cols w:space="720"/>
          <w:docGrid w:linePitch="600" w:charSpace="32768"/>
        </w:sectPr>
      </w:pPr>
    </w:p>
    <w:p w:rsidR="000A347E" w:rsidRPr="006E4C17" w:rsidRDefault="006E4C17">
      <w:pPr>
        <w:pBdr>
          <w:bottom w:val="single" w:sz="8" w:space="1" w:color="000000"/>
        </w:pBdr>
        <w:rPr>
          <w:rFonts w:ascii="Cambria" w:hAnsi="Cambria" w:cs="Cambria"/>
        </w:rPr>
      </w:pPr>
      <w:r w:rsidRPr="006E4C17">
        <w:rPr>
          <w:rFonts w:ascii="Cambria" w:hAnsi="Cambria" w:cs="Cambria"/>
          <w:b/>
        </w:rPr>
        <w:t>S</w:t>
      </w:r>
      <w:r w:rsidR="0098065B" w:rsidRPr="006E4C17">
        <w:rPr>
          <w:rFonts w:ascii="Cambria" w:hAnsi="Cambria" w:cs="Cambria"/>
          <w:b/>
        </w:rPr>
        <w:t>kills</w:t>
      </w:r>
    </w:p>
    <w:p w:rsidR="006E4C17" w:rsidRPr="006E4C17" w:rsidRDefault="006E4C17" w:rsidP="006E4C17">
      <w:pPr>
        <w:pStyle w:val="Default"/>
        <w:rPr>
          <w:sz w:val="22"/>
          <w:szCs w:val="20"/>
        </w:rPr>
      </w:pPr>
      <w:r w:rsidRPr="006E4C17">
        <w:rPr>
          <w:sz w:val="22"/>
          <w:szCs w:val="20"/>
        </w:rPr>
        <w:t xml:space="preserve">Fluent and literate in Afrikaans </w:t>
      </w:r>
    </w:p>
    <w:p w:rsidR="006E4C17" w:rsidRPr="006E4C17" w:rsidRDefault="00780A87" w:rsidP="006E4C17">
      <w:pPr>
        <w:pStyle w:val="Default"/>
        <w:rPr>
          <w:sz w:val="22"/>
          <w:szCs w:val="20"/>
        </w:rPr>
      </w:pPr>
      <w:r>
        <w:rPr>
          <w:sz w:val="22"/>
          <w:szCs w:val="20"/>
        </w:rPr>
        <w:t>Qualitative and quantitative analysis</w:t>
      </w:r>
      <w:bookmarkStart w:id="0" w:name="_GoBack"/>
      <w:bookmarkEnd w:id="0"/>
    </w:p>
    <w:p w:rsidR="000A347E" w:rsidRPr="006E4C17" w:rsidRDefault="006E4C17" w:rsidP="006E4C17">
      <w:pPr>
        <w:spacing w:line="100" w:lineRule="atLeast"/>
        <w:rPr>
          <w:rFonts w:ascii="Cambria" w:hAnsi="Cambria" w:cs="Cambria"/>
          <w:sz w:val="28"/>
        </w:rPr>
      </w:pPr>
      <w:r w:rsidRPr="006E4C17">
        <w:rPr>
          <w:rFonts w:ascii="Cambria" w:hAnsi="Cambria"/>
          <w:sz w:val="22"/>
          <w:szCs w:val="20"/>
        </w:rPr>
        <w:t xml:space="preserve">Software: NVivo, MAXQDA, SAS, STATA, R, Microsoft Office, </w:t>
      </w:r>
      <w:proofErr w:type="spellStart"/>
      <w:r w:rsidRPr="006E4C17">
        <w:rPr>
          <w:rFonts w:ascii="Cambria" w:hAnsi="Cambria"/>
          <w:sz w:val="22"/>
          <w:szCs w:val="20"/>
        </w:rPr>
        <w:t>REDCap</w:t>
      </w:r>
      <w:proofErr w:type="spellEnd"/>
      <w:r w:rsidRPr="006E4C17">
        <w:rPr>
          <w:rFonts w:ascii="Cambria" w:hAnsi="Cambria"/>
          <w:sz w:val="22"/>
          <w:szCs w:val="20"/>
        </w:rPr>
        <w:t xml:space="preserve">, </w:t>
      </w:r>
      <w:proofErr w:type="spellStart"/>
      <w:r w:rsidRPr="006E4C17">
        <w:rPr>
          <w:rFonts w:ascii="Cambria" w:hAnsi="Cambria"/>
          <w:sz w:val="22"/>
          <w:szCs w:val="20"/>
        </w:rPr>
        <w:t>Commcare</w:t>
      </w:r>
      <w:proofErr w:type="spellEnd"/>
      <w:r w:rsidRPr="006E4C17">
        <w:rPr>
          <w:rFonts w:ascii="Cambria" w:hAnsi="Cambria"/>
          <w:sz w:val="22"/>
          <w:szCs w:val="20"/>
        </w:rPr>
        <w:t xml:space="preserve">, </w:t>
      </w:r>
      <w:proofErr w:type="spellStart"/>
      <w:r w:rsidRPr="006E4C17">
        <w:rPr>
          <w:rFonts w:ascii="Cambria" w:hAnsi="Cambria"/>
          <w:sz w:val="22"/>
          <w:szCs w:val="20"/>
        </w:rPr>
        <w:t>MPlus</w:t>
      </w:r>
      <w:proofErr w:type="spellEnd"/>
      <w:r w:rsidRPr="006E4C17">
        <w:rPr>
          <w:rFonts w:ascii="Cambria" w:hAnsi="Cambria"/>
          <w:sz w:val="22"/>
          <w:szCs w:val="20"/>
        </w:rPr>
        <w:t xml:space="preserve"> </w:t>
      </w:r>
      <w:r w:rsidR="00665A92" w:rsidRPr="006E4C17">
        <w:rPr>
          <w:rFonts w:ascii="Cambria" w:hAnsi="Cambria" w:cs="Cambria"/>
          <w:sz w:val="28"/>
        </w:rPr>
        <w:t xml:space="preserve"> </w:t>
      </w:r>
    </w:p>
    <w:p w:rsidR="006E4C17" w:rsidRPr="006E4C17" w:rsidRDefault="006E4C17">
      <w:pPr>
        <w:pBdr>
          <w:bottom w:val="single" w:sz="8" w:space="1" w:color="000000"/>
        </w:pBdr>
        <w:rPr>
          <w:rFonts w:ascii="Cambria" w:hAnsi="Cambria" w:cs="Cambria"/>
          <w:b/>
        </w:rPr>
      </w:pPr>
    </w:p>
    <w:p w:rsidR="000A347E" w:rsidRPr="006E4C17" w:rsidRDefault="0098065B">
      <w:pPr>
        <w:pBdr>
          <w:bottom w:val="single" w:sz="8" w:space="1" w:color="000000"/>
        </w:pBdr>
        <w:rPr>
          <w:rFonts w:ascii="Cambria" w:hAnsi="Cambria" w:cs="Cambria"/>
        </w:rPr>
      </w:pPr>
      <w:r w:rsidRPr="006E4C17">
        <w:rPr>
          <w:rFonts w:ascii="Cambria" w:hAnsi="Cambria" w:cs="Cambria"/>
          <w:b/>
        </w:rPr>
        <w:t>Publications</w:t>
      </w:r>
    </w:p>
    <w:p w:rsidR="006E4C17" w:rsidRPr="006E4C17" w:rsidRDefault="006E4C17" w:rsidP="006E4C17">
      <w:pPr>
        <w:pStyle w:val="Default"/>
        <w:rPr>
          <w:sz w:val="20"/>
          <w:szCs w:val="20"/>
        </w:rPr>
      </w:pPr>
      <w:r w:rsidRPr="006E4C17">
        <w:rPr>
          <w:i/>
          <w:iCs/>
          <w:sz w:val="20"/>
          <w:szCs w:val="20"/>
        </w:rPr>
        <w:t xml:space="preserve">Peer-reviewed </w:t>
      </w:r>
    </w:p>
    <w:p w:rsidR="002640F2" w:rsidRPr="002640F2" w:rsidRDefault="002640F2" w:rsidP="00253880">
      <w:pPr>
        <w:pStyle w:val="Default"/>
        <w:rPr>
          <w:bCs/>
          <w:sz w:val="20"/>
          <w:szCs w:val="20"/>
        </w:rPr>
      </w:pPr>
      <w:r w:rsidRPr="002640F2">
        <w:rPr>
          <w:b/>
          <w:bCs/>
          <w:sz w:val="20"/>
          <w:szCs w:val="20"/>
        </w:rPr>
        <w:t xml:space="preserve">Bergenfeld, I. </w:t>
      </w:r>
      <w:r w:rsidRPr="007918D9">
        <w:rPr>
          <w:bCs/>
          <w:sz w:val="20"/>
          <w:szCs w:val="20"/>
        </w:rPr>
        <w:t>(2023).</w:t>
      </w:r>
      <w:r w:rsidRPr="002640F2">
        <w:rPr>
          <w:b/>
          <w:bCs/>
          <w:sz w:val="20"/>
          <w:szCs w:val="20"/>
        </w:rPr>
        <w:t xml:space="preserve"> </w:t>
      </w:r>
      <w:r w:rsidRPr="002640F2">
        <w:rPr>
          <w:bCs/>
          <w:sz w:val="20"/>
          <w:szCs w:val="20"/>
        </w:rPr>
        <w:t xml:space="preserve">Empower People… With Money. </w:t>
      </w:r>
      <w:r w:rsidRPr="002640F2">
        <w:rPr>
          <w:bCs/>
          <w:i/>
          <w:sz w:val="20"/>
          <w:szCs w:val="20"/>
        </w:rPr>
        <w:t>International Journal of Public</w:t>
      </w:r>
      <w:r w:rsidRPr="002640F2">
        <w:rPr>
          <w:bCs/>
          <w:sz w:val="20"/>
          <w:szCs w:val="20"/>
        </w:rPr>
        <w:t xml:space="preserve"> </w:t>
      </w:r>
      <w:r w:rsidRPr="002640F2">
        <w:rPr>
          <w:bCs/>
          <w:i/>
          <w:sz w:val="20"/>
          <w:szCs w:val="20"/>
        </w:rPr>
        <w:t xml:space="preserve">Health </w:t>
      </w:r>
      <w:r w:rsidRPr="002640F2">
        <w:rPr>
          <w:bCs/>
          <w:sz w:val="20"/>
          <w:szCs w:val="20"/>
        </w:rPr>
        <w:t>68.</w:t>
      </w:r>
    </w:p>
    <w:p w:rsidR="00253880" w:rsidRPr="002640F2" w:rsidRDefault="00253880" w:rsidP="00253880">
      <w:pPr>
        <w:pStyle w:val="Default"/>
        <w:rPr>
          <w:i/>
          <w:sz w:val="20"/>
          <w:szCs w:val="20"/>
        </w:rPr>
      </w:pPr>
      <w:r w:rsidRPr="006E4C17">
        <w:rPr>
          <w:b/>
          <w:bCs/>
          <w:sz w:val="20"/>
          <w:szCs w:val="20"/>
        </w:rPr>
        <w:t xml:space="preserve">Bergenfeld, I., </w:t>
      </w:r>
      <w:r w:rsidRPr="006E4C17">
        <w:rPr>
          <w:sz w:val="20"/>
          <w:szCs w:val="20"/>
        </w:rPr>
        <w:t xml:space="preserve">Minh, T.H., Yount, K.M. </w:t>
      </w:r>
      <w:r>
        <w:rPr>
          <w:sz w:val="20"/>
          <w:szCs w:val="20"/>
        </w:rPr>
        <w:t xml:space="preserve">(2023). </w:t>
      </w:r>
      <w:r w:rsidRPr="006E4C17">
        <w:rPr>
          <w:sz w:val="20"/>
          <w:szCs w:val="20"/>
        </w:rPr>
        <w:t>Measuring rape empathy among university men in Vietnam: Development and Validation of the Rape Empathy Scale 1</w:t>
      </w:r>
      <w:r w:rsidR="002640F2">
        <w:rPr>
          <w:sz w:val="20"/>
          <w:szCs w:val="20"/>
        </w:rPr>
        <w:t>0</w:t>
      </w:r>
      <w:r w:rsidRPr="006E4C17">
        <w:rPr>
          <w:sz w:val="20"/>
          <w:szCs w:val="20"/>
        </w:rPr>
        <w:t xml:space="preserve"> (RES-1</w:t>
      </w:r>
      <w:r w:rsidR="002640F2">
        <w:rPr>
          <w:sz w:val="20"/>
          <w:szCs w:val="20"/>
        </w:rPr>
        <w:t>0</w:t>
      </w:r>
      <w:r w:rsidRPr="006E4C17">
        <w:rPr>
          <w:sz w:val="20"/>
          <w:szCs w:val="20"/>
        </w:rPr>
        <w:t xml:space="preserve">). </w:t>
      </w:r>
      <w:r w:rsidR="002640F2" w:rsidRPr="002640F2">
        <w:rPr>
          <w:i/>
          <w:sz w:val="20"/>
          <w:szCs w:val="20"/>
        </w:rPr>
        <w:t>Psychological Test Adaptation and Development.</w:t>
      </w:r>
    </w:p>
    <w:p w:rsidR="00253880" w:rsidRDefault="00253880" w:rsidP="006E4C17">
      <w:pPr>
        <w:pStyle w:val="Default"/>
        <w:rPr>
          <w:i/>
          <w:sz w:val="20"/>
          <w:szCs w:val="20"/>
        </w:rPr>
      </w:pPr>
      <w:r w:rsidRPr="006E4C17">
        <w:rPr>
          <w:b/>
          <w:bCs/>
          <w:sz w:val="20"/>
          <w:szCs w:val="20"/>
        </w:rPr>
        <w:t>Bergenfeld, I</w:t>
      </w:r>
      <w:r w:rsidRPr="006E4C17">
        <w:rPr>
          <w:sz w:val="20"/>
          <w:szCs w:val="20"/>
        </w:rPr>
        <w:t xml:space="preserve">., </w:t>
      </w:r>
      <w:proofErr w:type="spellStart"/>
      <w:r w:rsidRPr="006E4C17">
        <w:rPr>
          <w:sz w:val="20"/>
          <w:szCs w:val="20"/>
        </w:rPr>
        <w:t>Kaslow</w:t>
      </w:r>
      <w:proofErr w:type="spellEnd"/>
      <w:r w:rsidRPr="006E4C17">
        <w:rPr>
          <w:sz w:val="20"/>
          <w:szCs w:val="20"/>
        </w:rPr>
        <w:t xml:space="preserve">, N.J., Yount, K.M., Cheong, Y.F., Johnson, E.J., Clark, C.J. </w:t>
      </w:r>
      <w:r>
        <w:rPr>
          <w:sz w:val="20"/>
          <w:szCs w:val="20"/>
        </w:rPr>
        <w:t xml:space="preserve">(2023). </w:t>
      </w:r>
      <w:r w:rsidRPr="006E4C17">
        <w:rPr>
          <w:sz w:val="20"/>
          <w:szCs w:val="20"/>
        </w:rPr>
        <w:t>Cross-study and cross-time invariance of the CES-D in six violence prevention trials.</w:t>
      </w:r>
      <w:r>
        <w:rPr>
          <w:sz w:val="20"/>
          <w:szCs w:val="20"/>
        </w:rPr>
        <w:t xml:space="preserve"> </w:t>
      </w:r>
      <w:r>
        <w:rPr>
          <w:i/>
          <w:sz w:val="20"/>
          <w:szCs w:val="20"/>
        </w:rPr>
        <w:t xml:space="preserve">Psychological Assessment, in press. </w:t>
      </w:r>
    </w:p>
    <w:p w:rsidR="002640F2" w:rsidRPr="002640F2" w:rsidRDefault="002640F2" w:rsidP="006E4C17">
      <w:pPr>
        <w:pStyle w:val="Default"/>
        <w:rPr>
          <w:sz w:val="20"/>
          <w:szCs w:val="20"/>
        </w:rPr>
      </w:pPr>
      <w:r w:rsidRPr="002640F2">
        <w:rPr>
          <w:sz w:val="20"/>
          <w:szCs w:val="20"/>
        </w:rPr>
        <w:t xml:space="preserve">Yount, K. M., Anderson, K. M., Trang, Q. T., &amp; </w:t>
      </w:r>
      <w:r w:rsidRPr="002640F2">
        <w:rPr>
          <w:b/>
          <w:sz w:val="20"/>
          <w:szCs w:val="20"/>
        </w:rPr>
        <w:t>Bergenfeld, I</w:t>
      </w:r>
      <w:r w:rsidRPr="002640F2">
        <w:rPr>
          <w:sz w:val="20"/>
          <w:szCs w:val="20"/>
        </w:rPr>
        <w:t xml:space="preserve">. (2023). Preventing sexual violence in Vietnam: qualitative findings from high school, university, and civil society key informants across regions. </w:t>
      </w:r>
      <w:r w:rsidRPr="002640F2">
        <w:rPr>
          <w:i/>
          <w:sz w:val="20"/>
          <w:szCs w:val="20"/>
        </w:rPr>
        <w:t>BMC public health</w:t>
      </w:r>
      <w:r w:rsidRPr="002640F2">
        <w:rPr>
          <w:sz w:val="20"/>
          <w:szCs w:val="20"/>
        </w:rPr>
        <w:t>, 23(1), 1-17.</w:t>
      </w:r>
    </w:p>
    <w:p w:rsidR="00DE360D" w:rsidRPr="00DE360D" w:rsidRDefault="00DE360D" w:rsidP="006E4C17">
      <w:pPr>
        <w:pStyle w:val="Default"/>
        <w:rPr>
          <w:bCs/>
          <w:sz w:val="20"/>
          <w:szCs w:val="20"/>
        </w:rPr>
      </w:pPr>
      <w:r w:rsidRPr="00DE360D">
        <w:rPr>
          <w:b/>
          <w:bCs/>
          <w:sz w:val="20"/>
          <w:szCs w:val="20"/>
        </w:rPr>
        <w:t>Bergenfeld, I</w:t>
      </w:r>
      <w:r w:rsidRPr="00DE360D">
        <w:rPr>
          <w:bCs/>
          <w:sz w:val="20"/>
          <w:szCs w:val="20"/>
        </w:rPr>
        <w:t xml:space="preserve">., Cheong, Y. F., Minh, T. H., Trang, Q. T., &amp; Yount, K. M. (2022). Effects of exposure to sexually explicit material on sexually violent behavior among first-year university men in Vietnam. </w:t>
      </w:r>
      <w:proofErr w:type="spellStart"/>
      <w:r w:rsidRPr="00DE360D">
        <w:rPr>
          <w:bCs/>
          <w:i/>
          <w:sz w:val="20"/>
          <w:szCs w:val="20"/>
        </w:rPr>
        <w:t>Plos</w:t>
      </w:r>
      <w:proofErr w:type="spellEnd"/>
      <w:r w:rsidRPr="00DE360D">
        <w:rPr>
          <w:bCs/>
          <w:i/>
          <w:sz w:val="20"/>
          <w:szCs w:val="20"/>
        </w:rPr>
        <w:t xml:space="preserve"> one</w:t>
      </w:r>
      <w:r w:rsidRPr="00DE360D">
        <w:rPr>
          <w:bCs/>
          <w:sz w:val="20"/>
          <w:szCs w:val="20"/>
        </w:rPr>
        <w:t>, 17(9), e0275246.</w:t>
      </w:r>
    </w:p>
    <w:p w:rsidR="006E4C17" w:rsidRPr="006E4C17" w:rsidRDefault="006E4C17" w:rsidP="006E4C17">
      <w:pPr>
        <w:pStyle w:val="Default"/>
        <w:rPr>
          <w:sz w:val="20"/>
          <w:szCs w:val="20"/>
        </w:rPr>
      </w:pPr>
      <w:r w:rsidRPr="006E4C17">
        <w:rPr>
          <w:b/>
          <w:sz w:val="20"/>
          <w:szCs w:val="20"/>
        </w:rPr>
        <w:t>Bergenfeld, I</w:t>
      </w:r>
      <w:r w:rsidRPr="006E4C17">
        <w:rPr>
          <w:sz w:val="20"/>
          <w:szCs w:val="20"/>
        </w:rPr>
        <w:t xml:space="preserve">., Sales, J. M., Minh, T. H., &amp; Yount, K. M. (2022). Measuring Sexual Communication in Adolescent Dating Relationships in Vietnam: Development and Validation of the Sexual Communications Scales for Attitudes, Self-Efficacy, and Behavior. </w:t>
      </w:r>
      <w:r w:rsidRPr="006E4C17">
        <w:rPr>
          <w:i/>
          <w:sz w:val="20"/>
          <w:szCs w:val="20"/>
        </w:rPr>
        <w:t>Communication Studies</w:t>
      </w:r>
      <w:r w:rsidRPr="006E4C17">
        <w:rPr>
          <w:sz w:val="20"/>
          <w:szCs w:val="20"/>
        </w:rPr>
        <w:t>, 1-17.</w:t>
      </w:r>
    </w:p>
    <w:p w:rsidR="006E4C17" w:rsidRPr="006E4C17" w:rsidRDefault="006E4C17" w:rsidP="006E4C17">
      <w:pPr>
        <w:pStyle w:val="Default"/>
        <w:rPr>
          <w:sz w:val="20"/>
          <w:szCs w:val="20"/>
        </w:rPr>
      </w:pPr>
      <w:r w:rsidRPr="006E4C17">
        <w:rPr>
          <w:b/>
          <w:sz w:val="20"/>
          <w:szCs w:val="20"/>
        </w:rPr>
        <w:t>Bergenfeld, I.</w:t>
      </w:r>
      <w:r w:rsidRPr="006E4C17">
        <w:rPr>
          <w:sz w:val="20"/>
          <w:szCs w:val="20"/>
        </w:rPr>
        <w:t xml:space="preserve">, Clark, C. J., Sandhu, S., Yount, K. M., Essaid, A. A., Sajdi, J., ... &amp; Spencer, R. A. (2022). “There Is Always an Excuse to Blame the Girl”: Perspectives on Sexual Harassment at a Jordanian University. </w:t>
      </w:r>
      <w:r w:rsidRPr="006E4C17">
        <w:rPr>
          <w:i/>
          <w:sz w:val="20"/>
          <w:szCs w:val="20"/>
        </w:rPr>
        <w:t>Violence against women</w:t>
      </w:r>
      <w:r w:rsidRPr="006E4C17">
        <w:rPr>
          <w:sz w:val="20"/>
          <w:szCs w:val="20"/>
        </w:rPr>
        <w:t>, 10778012221079373.</w:t>
      </w:r>
    </w:p>
    <w:p w:rsidR="006E4C17" w:rsidRPr="006E4C17" w:rsidRDefault="006E4C17" w:rsidP="006E4C17">
      <w:pPr>
        <w:pStyle w:val="Default"/>
        <w:rPr>
          <w:sz w:val="20"/>
          <w:szCs w:val="20"/>
        </w:rPr>
      </w:pPr>
      <w:r w:rsidRPr="006E4C17">
        <w:rPr>
          <w:sz w:val="20"/>
          <w:szCs w:val="20"/>
        </w:rPr>
        <w:t xml:space="preserve">Anderson, K. M., </w:t>
      </w:r>
      <w:r w:rsidRPr="006E4C17">
        <w:rPr>
          <w:b/>
          <w:sz w:val="20"/>
          <w:szCs w:val="20"/>
        </w:rPr>
        <w:t>Bergenfeld, I</w:t>
      </w:r>
      <w:r w:rsidRPr="006E4C17">
        <w:rPr>
          <w:sz w:val="20"/>
          <w:szCs w:val="20"/>
        </w:rPr>
        <w:t xml:space="preserve">., Cheong, Y. F., Minh, T. H., &amp; Yount, K. M. (2022). Childhood maltreatment class and sexually violent behavior among university men in Vietnam. </w:t>
      </w:r>
      <w:r w:rsidRPr="006E4C17">
        <w:rPr>
          <w:i/>
          <w:sz w:val="20"/>
          <w:szCs w:val="20"/>
        </w:rPr>
        <w:t>SSM-Population Health</w:t>
      </w:r>
      <w:r w:rsidRPr="006E4C17">
        <w:rPr>
          <w:sz w:val="20"/>
          <w:szCs w:val="20"/>
        </w:rPr>
        <w:t>, 18, 101103.</w:t>
      </w:r>
    </w:p>
    <w:p w:rsidR="006E4C17" w:rsidRPr="006E4C17" w:rsidRDefault="006E4C17" w:rsidP="006E4C17">
      <w:pPr>
        <w:pStyle w:val="Default"/>
        <w:rPr>
          <w:bCs/>
          <w:sz w:val="20"/>
          <w:szCs w:val="20"/>
        </w:rPr>
      </w:pPr>
      <w:r w:rsidRPr="006E4C17">
        <w:rPr>
          <w:bCs/>
          <w:sz w:val="20"/>
          <w:szCs w:val="20"/>
        </w:rPr>
        <w:lastRenderedPageBreak/>
        <w:t xml:space="preserve">Yount, K. M., </w:t>
      </w:r>
      <w:r w:rsidRPr="006E4C17">
        <w:rPr>
          <w:b/>
          <w:bCs/>
          <w:sz w:val="20"/>
          <w:szCs w:val="20"/>
        </w:rPr>
        <w:t>Bergenfeld, I</w:t>
      </w:r>
      <w:r w:rsidRPr="006E4C17">
        <w:rPr>
          <w:bCs/>
          <w:sz w:val="20"/>
          <w:szCs w:val="20"/>
        </w:rPr>
        <w:t xml:space="preserve">., </w:t>
      </w:r>
      <w:proofErr w:type="spellStart"/>
      <w:r w:rsidRPr="006E4C17">
        <w:rPr>
          <w:bCs/>
          <w:sz w:val="20"/>
          <w:szCs w:val="20"/>
        </w:rPr>
        <w:t>Mhamud</w:t>
      </w:r>
      <w:proofErr w:type="spellEnd"/>
      <w:r w:rsidRPr="006E4C17">
        <w:rPr>
          <w:bCs/>
          <w:sz w:val="20"/>
          <w:szCs w:val="20"/>
        </w:rPr>
        <w:t xml:space="preserve">, N., Clark, C. J., </w:t>
      </w:r>
      <w:proofErr w:type="spellStart"/>
      <w:r w:rsidRPr="006E4C17">
        <w:rPr>
          <w:bCs/>
          <w:sz w:val="20"/>
          <w:szCs w:val="20"/>
        </w:rPr>
        <w:t>Kaslow</w:t>
      </w:r>
      <w:proofErr w:type="spellEnd"/>
      <w:r w:rsidRPr="006E4C17">
        <w:rPr>
          <w:bCs/>
          <w:sz w:val="20"/>
          <w:szCs w:val="20"/>
        </w:rPr>
        <w:t xml:space="preserve">, N. J., &amp; Cheong, Y. F. (2022). Monitoring sustainable development goal 5.2: Cross-country cross-time invariance of measures for intimate partner violence. </w:t>
      </w:r>
      <w:proofErr w:type="spellStart"/>
      <w:r w:rsidRPr="006E4C17">
        <w:rPr>
          <w:bCs/>
          <w:i/>
          <w:sz w:val="20"/>
          <w:szCs w:val="20"/>
        </w:rPr>
        <w:t>PLoS</w:t>
      </w:r>
      <w:proofErr w:type="spellEnd"/>
      <w:r w:rsidRPr="006E4C17">
        <w:rPr>
          <w:bCs/>
          <w:i/>
          <w:sz w:val="20"/>
          <w:szCs w:val="20"/>
        </w:rPr>
        <w:t xml:space="preserve"> One</w:t>
      </w:r>
      <w:r w:rsidRPr="006E4C17">
        <w:rPr>
          <w:bCs/>
          <w:sz w:val="20"/>
          <w:szCs w:val="20"/>
        </w:rPr>
        <w:t>, 17(6), e0267373.</w:t>
      </w:r>
    </w:p>
    <w:p w:rsidR="006E4C17" w:rsidRDefault="006E4C17" w:rsidP="006E4C17">
      <w:pPr>
        <w:pStyle w:val="Default"/>
        <w:rPr>
          <w:bCs/>
          <w:sz w:val="20"/>
          <w:szCs w:val="20"/>
        </w:rPr>
      </w:pPr>
      <w:r w:rsidRPr="006E4C17">
        <w:rPr>
          <w:bCs/>
          <w:sz w:val="20"/>
          <w:szCs w:val="20"/>
        </w:rPr>
        <w:t xml:space="preserve">Clark, C. J., </w:t>
      </w:r>
      <w:r w:rsidRPr="006E4C17">
        <w:rPr>
          <w:b/>
          <w:bCs/>
          <w:sz w:val="20"/>
          <w:szCs w:val="20"/>
        </w:rPr>
        <w:t>Bergenfeld, I.,</w:t>
      </w:r>
      <w:r w:rsidRPr="006E4C17">
        <w:rPr>
          <w:bCs/>
          <w:sz w:val="20"/>
          <w:szCs w:val="20"/>
        </w:rPr>
        <w:t xml:space="preserve"> Cheong, Y. F., </w:t>
      </w:r>
      <w:proofErr w:type="spellStart"/>
      <w:r w:rsidRPr="006E4C17">
        <w:rPr>
          <w:bCs/>
          <w:sz w:val="20"/>
          <w:szCs w:val="20"/>
        </w:rPr>
        <w:t>Kaslow</w:t>
      </w:r>
      <w:proofErr w:type="spellEnd"/>
      <w:r w:rsidRPr="006E4C17">
        <w:rPr>
          <w:bCs/>
          <w:sz w:val="20"/>
          <w:szCs w:val="20"/>
        </w:rPr>
        <w:t xml:space="preserve">, N. J., &amp; Yount, K. M. (2022). Impact of measurement variability on study inference in partner violence prevention trials in low-and middle-income countries. </w:t>
      </w:r>
      <w:r w:rsidRPr="006E4C17">
        <w:rPr>
          <w:bCs/>
          <w:i/>
          <w:sz w:val="20"/>
          <w:szCs w:val="20"/>
        </w:rPr>
        <w:t>Assessment</w:t>
      </w:r>
      <w:r w:rsidRPr="006E4C17">
        <w:rPr>
          <w:bCs/>
          <w:sz w:val="20"/>
          <w:szCs w:val="20"/>
        </w:rPr>
        <w:t>, 10731911221095599.</w:t>
      </w:r>
    </w:p>
    <w:p w:rsidR="00DE360D" w:rsidRPr="006E4C17" w:rsidRDefault="00DE360D" w:rsidP="006E4C17">
      <w:pPr>
        <w:pStyle w:val="Default"/>
        <w:rPr>
          <w:bCs/>
          <w:sz w:val="20"/>
          <w:szCs w:val="20"/>
        </w:rPr>
      </w:pPr>
      <w:r w:rsidRPr="00DE360D">
        <w:rPr>
          <w:bCs/>
          <w:sz w:val="20"/>
          <w:szCs w:val="20"/>
        </w:rPr>
        <w:t>Yount, K. M.</w:t>
      </w:r>
      <w:r>
        <w:rPr>
          <w:bCs/>
          <w:sz w:val="20"/>
          <w:szCs w:val="20"/>
        </w:rPr>
        <w:t>,</w:t>
      </w:r>
      <w:r w:rsidRPr="00DE360D">
        <w:rPr>
          <w:bCs/>
          <w:sz w:val="20"/>
          <w:szCs w:val="20"/>
        </w:rPr>
        <w:t xml:space="preserve"> </w:t>
      </w:r>
      <w:r w:rsidRPr="00DE360D">
        <w:rPr>
          <w:b/>
          <w:bCs/>
          <w:sz w:val="20"/>
          <w:szCs w:val="20"/>
        </w:rPr>
        <w:t>Bergenfeld, I</w:t>
      </w:r>
      <w:r w:rsidRPr="00DE360D">
        <w:rPr>
          <w:bCs/>
          <w:sz w:val="20"/>
          <w:szCs w:val="20"/>
        </w:rPr>
        <w:t>.,</w:t>
      </w:r>
      <w:r>
        <w:rPr>
          <w:bCs/>
          <w:sz w:val="20"/>
          <w:szCs w:val="20"/>
        </w:rPr>
        <w:t xml:space="preserve"> Anderson, K.M.,</w:t>
      </w:r>
      <w:r w:rsidRPr="00DE360D">
        <w:rPr>
          <w:bCs/>
          <w:sz w:val="20"/>
          <w:szCs w:val="20"/>
        </w:rPr>
        <w:t xml:space="preserve"> Trang, Q. T.,</w:t>
      </w:r>
      <w:r>
        <w:rPr>
          <w:bCs/>
          <w:sz w:val="20"/>
          <w:szCs w:val="20"/>
        </w:rPr>
        <w:t xml:space="preserve"> Sales, J.M.,</w:t>
      </w:r>
      <w:r w:rsidRPr="00DE360D">
        <w:rPr>
          <w:bCs/>
          <w:sz w:val="20"/>
          <w:szCs w:val="20"/>
        </w:rPr>
        <w:t xml:space="preserve"> Cheong, Y. F.,</w:t>
      </w:r>
      <w:r>
        <w:rPr>
          <w:bCs/>
          <w:sz w:val="20"/>
          <w:szCs w:val="20"/>
        </w:rPr>
        <w:t xml:space="preserve"> &amp;</w:t>
      </w:r>
      <w:r w:rsidRPr="00DE360D">
        <w:rPr>
          <w:bCs/>
          <w:sz w:val="20"/>
          <w:szCs w:val="20"/>
        </w:rPr>
        <w:t xml:space="preserve"> Minh, T. H. (2022).</w:t>
      </w:r>
      <w:r>
        <w:rPr>
          <w:bCs/>
          <w:sz w:val="20"/>
          <w:szCs w:val="20"/>
        </w:rPr>
        <w:t xml:space="preserve"> </w:t>
      </w:r>
      <w:r w:rsidRPr="00DE360D">
        <w:rPr>
          <w:bCs/>
          <w:sz w:val="20"/>
          <w:szCs w:val="20"/>
        </w:rPr>
        <w:t xml:space="preserve">Theoretical mediators of </w:t>
      </w:r>
      <w:proofErr w:type="spellStart"/>
      <w:r w:rsidRPr="00DE360D">
        <w:rPr>
          <w:bCs/>
          <w:sz w:val="20"/>
          <w:szCs w:val="20"/>
        </w:rPr>
        <w:t>GlobalConsent</w:t>
      </w:r>
      <w:proofErr w:type="spellEnd"/>
      <w:r w:rsidRPr="00DE360D">
        <w:rPr>
          <w:bCs/>
          <w:sz w:val="20"/>
          <w:szCs w:val="20"/>
        </w:rPr>
        <w:t>: An adapted web-based sexual violence prevention program for university men in Vietnam</w:t>
      </w:r>
      <w:r>
        <w:rPr>
          <w:bCs/>
          <w:sz w:val="20"/>
          <w:szCs w:val="20"/>
        </w:rPr>
        <w:t xml:space="preserve">. </w:t>
      </w:r>
      <w:r w:rsidRPr="00DE360D">
        <w:rPr>
          <w:bCs/>
          <w:i/>
          <w:sz w:val="20"/>
          <w:szCs w:val="20"/>
        </w:rPr>
        <w:t>Social Science and Medicine</w:t>
      </w:r>
      <w:r>
        <w:rPr>
          <w:bCs/>
          <w:sz w:val="20"/>
          <w:szCs w:val="20"/>
        </w:rPr>
        <w:t>, in press.</w:t>
      </w:r>
    </w:p>
    <w:p w:rsidR="006E4C17" w:rsidRPr="006E4C17" w:rsidRDefault="006E4C17" w:rsidP="006E4C17">
      <w:pPr>
        <w:pStyle w:val="Default"/>
        <w:rPr>
          <w:bCs/>
          <w:sz w:val="20"/>
          <w:szCs w:val="20"/>
        </w:rPr>
      </w:pPr>
      <w:r w:rsidRPr="006E4C17">
        <w:rPr>
          <w:b/>
          <w:bCs/>
          <w:sz w:val="20"/>
          <w:szCs w:val="20"/>
        </w:rPr>
        <w:t xml:space="preserve">Bergenfeld, I., </w:t>
      </w:r>
      <w:r w:rsidRPr="006E4C17">
        <w:rPr>
          <w:sz w:val="20"/>
          <w:szCs w:val="20"/>
        </w:rPr>
        <w:t xml:space="preserve">Jackson, E. C., &amp; Yount, K. M. (2021). Creation of the gender-equitable school index for secondary schools using principal components analysis. </w:t>
      </w:r>
      <w:r w:rsidRPr="006E4C17">
        <w:rPr>
          <w:i/>
          <w:iCs/>
          <w:sz w:val="20"/>
          <w:szCs w:val="20"/>
        </w:rPr>
        <w:t>International health</w:t>
      </w:r>
      <w:r w:rsidRPr="006E4C17">
        <w:rPr>
          <w:sz w:val="20"/>
          <w:szCs w:val="20"/>
        </w:rPr>
        <w:t xml:space="preserve">, 13(2), 205-207. </w:t>
      </w:r>
    </w:p>
    <w:p w:rsidR="006E4C17" w:rsidRPr="006E4C17" w:rsidRDefault="006E4C17" w:rsidP="006E4C17">
      <w:pPr>
        <w:pStyle w:val="Default"/>
        <w:rPr>
          <w:sz w:val="20"/>
          <w:szCs w:val="20"/>
        </w:rPr>
      </w:pPr>
      <w:r w:rsidRPr="006E4C17">
        <w:rPr>
          <w:b/>
          <w:bCs/>
          <w:sz w:val="20"/>
          <w:szCs w:val="20"/>
        </w:rPr>
        <w:t>Bergenfeld, I</w:t>
      </w:r>
      <w:r w:rsidRPr="006E4C17">
        <w:rPr>
          <w:sz w:val="20"/>
          <w:szCs w:val="20"/>
        </w:rPr>
        <w:t xml:space="preserve">., Clark, C. J., Khan, Z., Jackson, E. C., &amp; Yount, K. M. (2021). Gender-sensitive school environment and bullying victimization among adolescent girls: A multilevel study in Nepal. </w:t>
      </w:r>
      <w:proofErr w:type="spellStart"/>
      <w:r w:rsidRPr="006E4C17">
        <w:rPr>
          <w:i/>
          <w:iCs/>
          <w:sz w:val="20"/>
          <w:szCs w:val="20"/>
        </w:rPr>
        <w:t>PLoS</w:t>
      </w:r>
      <w:proofErr w:type="spellEnd"/>
      <w:r w:rsidRPr="006E4C17">
        <w:rPr>
          <w:i/>
          <w:iCs/>
          <w:sz w:val="20"/>
          <w:szCs w:val="20"/>
        </w:rPr>
        <w:t xml:space="preserve"> One</w:t>
      </w:r>
      <w:r w:rsidRPr="006E4C17">
        <w:rPr>
          <w:sz w:val="20"/>
          <w:szCs w:val="20"/>
        </w:rPr>
        <w:t xml:space="preserve">, 16(7), e0253128. </w:t>
      </w:r>
    </w:p>
    <w:p w:rsidR="006E4C17" w:rsidRPr="006E4C17" w:rsidRDefault="006E4C17" w:rsidP="006E4C17">
      <w:pPr>
        <w:pStyle w:val="Default"/>
        <w:rPr>
          <w:sz w:val="20"/>
          <w:szCs w:val="20"/>
        </w:rPr>
      </w:pPr>
      <w:r w:rsidRPr="006E4C17">
        <w:rPr>
          <w:b/>
          <w:bCs/>
          <w:sz w:val="20"/>
          <w:szCs w:val="20"/>
        </w:rPr>
        <w:t>Bergenfeld, I</w:t>
      </w:r>
      <w:r w:rsidRPr="006E4C17">
        <w:rPr>
          <w:sz w:val="20"/>
          <w:szCs w:val="20"/>
        </w:rPr>
        <w:t xml:space="preserve">., </w:t>
      </w:r>
      <w:proofErr w:type="spellStart"/>
      <w:r w:rsidRPr="006E4C17">
        <w:rPr>
          <w:sz w:val="20"/>
          <w:szCs w:val="20"/>
        </w:rPr>
        <w:t>Cislaghi</w:t>
      </w:r>
      <w:proofErr w:type="spellEnd"/>
      <w:r w:rsidRPr="006E4C17">
        <w:rPr>
          <w:sz w:val="20"/>
          <w:szCs w:val="20"/>
        </w:rPr>
        <w:t xml:space="preserve">, B., Yount, K. M., Essaid, A. A., Sajdi, J., </w:t>
      </w:r>
      <w:proofErr w:type="spellStart"/>
      <w:r w:rsidRPr="006E4C17">
        <w:rPr>
          <w:sz w:val="20"/>
          <w:szCs w:val="20"/>
        </w:rPr>
        <w:t>Taleb</w:t>
      </w:r>
      <w:proofErr w:type="spellEnd"/>
      <w:r w:rsidRPr="006E4C17">
        <w:rPr>
          <w:sz w:val="20"/>
          <w:szCs w:val="20"/>
        </w:rPr>
        <w:t xml:space="preserve">, R. A., ... &amp; Clark, C. J. (2021). Diagnosing norms surrounding sexual harassment at a Jordanian university. </w:t>
      </w:r>
      <w:r w:rsidRPr="006E4C17">
        <w:rPr>
          <w:i/>
          <w:iCs/>
          <w:sz w:val="20"/>
          <w:szCs w:val="20"/>
        </w:rPr>
        <w:t>Frontiers in sociology</w:t>
      </w:r>
      <w:r w:rsidRPr="006E4C17">
        <w:rPr>
          <w:sz w:val="20"/>
          <w:szCs w:val="20"/>
        </w:rPr>
        <w:t xml:space="preserve">, 152. </w:t>
      </w:r>
    </w:p>
    <w:p w:rsidR="006E4C17" w:rsidRPr="006E4C17" w:rsidRDefault="006E4C17" w:rsidP="006E4C17">
      <w:pPr>
        <w:pStyle w:val="Default"/>
        <w:rPr>
          <w:sz w:val="20"/>
          <w:szCs w:val="20"/>
        </w:rPr>
      </w:pPr>
      <w:r w:rsidRPr="006E4C17">
        <w:rPr>
          <w:sz w:val="20"/>
          <w:szCs w:val="20"/>
        </w:rPr>
        <w:t xml:space="preserve">Lewis, P., </w:t>
      </w:r>
      <w:r w:rsidRPr="006E4C17">
        <w:rPr>
          <w:b/>
          <w:bCs/>
          <w:sz w:val="20"/>
          <w:szCs w:val="20"/>
        </w:rPr>
        <w:t xml:space="preserve">Bergenfeld, I., </w:t>
      </w:r>
      <w:r w:rsidRPr="006E4C17">
        <w:rPr>
          <w:sz w:val="20"/>
          <w:szCs w:val="20"/>
        </w:rPr>
        <w:t xml:space="preserve">Thu Trang, Q., Minh, T. H., Sales, J. M., &amp; Yount, K. M. (2021). Gender norms and sexual consent in dating relationships: a qualitative study of university students in Vietnam. </w:t>
      </w:r>
      <w:r w:rsidRPr="006E4C17">
        <w:rPr>
          <w:i/>
          <w:iCs/>
          <w:sz w:val="20"/>
          <w:szCs w:val="20"/>
        </w:rPr>
        <w:t>Culture, Health &amp; Sexuality</w:t>
      </w:r>
      <w:r w:rsidRPr="006E4C17">
        <w:rPr>
          <w:sz w:val="20"/>
          <w:szCs w:val="20"/>
        </w:rPr>
        <w:t xml:space="preserve">, 1-16. </w:t>
      </w:r>
    </w:p>
    <w:p w:rsidR="006E4C17" w:rsidRPr="006E4C17" w:rsidRDefault="006E4C17" w:rsidP="006E4C17">
      <w:pPr>
        <w:pStyle w:val="Default"/>
        <w:rPr>
          <w:sz w:val="20"/>
          <w:szCs w:val="20"/>
        </w:rPr>
      </w:pPr>
      <w:r w:rsidRPr="006E4C17">
        <w:rPr>
          <w:b/>
          <w:bCs/>
          <w:sz w:val="20"/>
          <w:szCs w:val="20"/>
        </w:rPr>
        <w:t xml:space="preserve">Bergenfeld, I., </w:t>
      </w:r>
      <w:proofErr w:type="spellStart"/>
      <w:r w:rsidRPr="006E4C17">
        <w:rPr>
          <w:sz w:val="20"/>
          <w:szCs w:val="20"/>
        </w:rPr>
        <w:t>Tamler</w:t>
      </w:r>
      <w:proofErr w:type="spellEnd"/>
      <w:r w:rsidRPr="006E4C17">
        <w:rPr>
          <w:sz w:val="20"/>
          <w:szCs w:val="20"/>
        </w:rPr>
        <w:t xml:space="preserve">, I., Sales, J. M., Trang, Q. T., Minh, T. H., &amp; Yount, K. M. (2021). Navigating Changing Norms Around Sex in Dating Relationships: A Qualitative Study of Young People in Vietnam. </w:t>
      </w:r>
      <w:r w:rsidRPr="006E4C17">
        <w:rPr>
          <w:i/>
          <w:iCs/>
          <w:sz w:val="20"/>
          <w:szCs w:val="20"/>
        </w:rPr>
        <w:t>Sexuality &amp; Culture</w:t>
      </w:r>
      <w:r w:rsidRPr="006E4C17">
        <w:rPr>
          <w:sz w:val="20"/>
          <w:szCs w:val="20"/>
        </w:rPr>
        <w:t xml:space="preserve">, 1-17. </w:t>
      </w:r>
    </w:p>
    <w:p w:rsidR="006E4C17" w:rsidRPr="006E4C17" w:rsidRDefault="006E4C17" w:rsidP="006E4C17">
      <w:pPr>
        <w:pStyle w:val="Default"/>
        <w:rPr>
          <w:sz w:val="20"/>
          <w:szCs w:val="20"/>
        </w:rPr>
      </w:pPr>
      <w:r w:rsidRPr="006E4C17">
        <w:rPr>
          <w:b/>
          <w:bCs/>
          <w:sz w:val="20"/>
          <w:szCs w:val="20"/>
        </w:rPr>
        <w:t>Bergenfeld, I</w:t>
      </w:r>
      <w:r w:rsidRPr="006E4C17">
        <w:rPr>
          <w:sz w:val="20"/>
          <w:szCs w:val="20"/>
        </w:rPr>
        <w:t xml:space="preserve">., </w:t>
      </w:r>
      <w:proofErr w:type="spellStart"/>
      <w:r w:rsidRPr="006E4C17">
        <w:rPr>
          <w:sz w:val="20"/>
          <w:szCs w:val="20"/>
        </w:rPr>
        <w:t>Lanzas</w:t>
      </w:r>
      <w:proofErr w:type="spellEnd"/>
      <w:r w:rsidRPr="006E4C17">
        <w:rPr>
          <w:sz w:val="20"/>
          <w:szCs w:val="20"/>
        </w:rPr>
        <w:t xml:space="preserve">, G., Trang, Q. T., Sales, J., &amp; Yount, K. M. (2020). Rape myths among university men and women in Vietnam: a qualitative study. </w:t>
      </w:r>
      <w:r w:rsidRPr="006E4C17">
        <w:rPr>
          <w:i/>
          <w:iCs/>
          <w:sz w:val="20"/>
          <w:szCs w:val="20"/>
        </w:rPr>
        <w:t>Journal of interpersonal violence</w:t>
      </w:r>
      <w:r w:rsidRPr="006E4C17">
        <w:rPr>
          <w:sz w:val="20"/>
          <w:szCs w:val="20"/>
        </w:rPr>
        <w:t xml:space="preserve">, 0886260520928644. </w:t>
      </w:r>
    </w:p>
    <w:p w:rsidR="006E4C17" w:rsidRPr="006E4C17" w:rsidRDefault="006E4C17" w:rsidP="006E4C17">
      <w:pPr>
        <w:pStyle w:val="Default"/>
        <w:rPr>
          <w:sz w:val="20"/>
          <w:szCs w:val="20"/>
        </w:rPr>
      </w:pPr>
      <w:r w:rsidRPr="006E4C17">
        <w:rPr>
          <w:b/>
          <w:bCs/>
          <w:sz w:val="20"/>
          <w:szCs w:val="20"/>
        </w:rPr>
        <w:t xml:space="preserve">Bergenfeld, I., </w:t>
      </w:r>
      <w:proofErr w:type="spellStart"/>
      <w:r w:rsidRPr="006E4C17">
        <w:rPr>
          <w:sz w:val="20"/>
          <w:szCs w:val="20"/>
        </w:rPr>
        <w:t>Nganga</w:t>
      </w:r>
      <w:proofErr w:type="spellEnd"/>
      <w:r w:rsidRPr="006E4C17">
        <w:rPr>
          <w:sz w:val="20"/>
          <w:szCs w:val="20"/>
        </w:rPr>
        <w:t xml:space="preserve">, S. W., Andrews, C. A., Fenimore, V. L., Otieno, N. A., Wilson, A. D., ... &amp; Malik, F. A. (2018). Provider perspectives on demand creation for maternal vaccines in Kenya. </w:t>
      </w:r>
      <w:r w:rsidRPr="006E4C17">
        <w:rPr>
          <w:i/>
          <w:iCs/>
          <w:sz w:val="20"/>
          <w:szCs w:val="20"/>
        </w:rPr>
        <w:t xml:space="preserve">Gates open research, 2. </w:t>
      </w:r>
    </w:p>
    <w:p w:rsidR="006E4C17" w:rsidRPr="006E4C17" w:rsidRDefault="006E4C17" w:rsidP="006E4C17">
      <w:pPr>
        <w:pStyle w:val="Default"/>
        <w:rPr>
          <w:sz w:val="20"/>
          <w:szCs w:val="20"/>
        </w:rPr>
      </w:pPr>
      <w:r w:rsidRPr="006E4C17">
        <w:rPr>
          <w:sz w:val="20"/>
          <w:szCs w:val="20"/>
        </w:rPr>
        <w:t xml:space="preserve">Wang, X., </w:t>
      </w:r>
      <w:r w:rsidRPr="006E4C17">
        <w:rPr>
          <w:b/>
          <w:bCs/>
          <w:sz w:val="20"/>
          <w:szCs w:val="20"/>
        </w:rPr>
        <w:t>Bergenfeld, I</w:t>
      </w:r>
      <w:r w:rsidRPr="006E4C17">
        <w:rPr>
          <w:sz w:val="20"/>
          <w:szCs w:val="20"/>
        </w:rPr>
        <w:t xml:space="preserve">., Arora, P. S., &amp; Canary, J. W. (2012). Reversible redox reconfiguration of secondary structures in a designed peptide. </w:t>
      </w:r>
      <w:proofErr w:type="spellStart"/>
      <w:r w:rsidRPr="006E4C17">
        <w:rPr>
          <w:i/>
          <w:iCs/>
          <w:sz w:val="20"/>
          <w:szCs w:val="20"/>
        </w:rPr>
        <w:t>Angewandte</w:t>
      </w:r>
      <w:proofErr w:type="spellEnd"/>
      <w:r w:rsidRPr="006E4C17">
        <w:rPr>
          <w:i/>
          <w:iCs/>
          <w:sz w:val="20"/>
          <w:szCs w:val="20"/>
        </w:rPr>
        <w:t xml:space="preserve"> </w:t>
      </w:r>
      <w:proofErr w:type="spellStart"/>
      <w:r w:rsidRPr="006E4C17">
        <w:rPr>
          <w:i/>
          <w:iCs/>
          <w:sz w:val="20"/>
          <w:szCs w:val="20"/>
        </w:rPr>
        <w:t>Chemie</w:t>
      </w:r>
      <w:proofErr w:type="spellEnd"/>
      <w:r w:rsidRPr="006E4C17">
        <w:rPr>
          <w:sz w:val="20"/>
          <w:szCs w:val="20"/>
        </w:rPr>
        <w:t xml:space="preserve">, 124(48), 12265-12267. </w:t>
      </w:r>
    </w:p>
    <w:p w:rsidR="006E4C17" w:rsidRPr="006E4C17" w:rsidRDefault="006E4C17" w:rsidP="006E4C17">
      <w:pPr>
        <w:pStyle w:val="Default"/>
        <w:rPr>
          <w:i/>
          <w:iCs/>
          <w:sz w:val="20"/>
          <w:szCs w:val="20"/>
        </w:rPr>
      </w:pPr>
    </w:p>
    <w:p w:rsidR="006E4C17" w:rsidRPr="006E4C17" w:rsidRDefault="006E4C17" w:rsidP="006E4C17">
      <w:pPr>
        <w:pStyle w:val="Default"/>
        <w:rPr>
          <w:sz w:val="20"/>
          <w:szCs w:val="20"/>
        </w:rPr>
      </w:pPr>
      <w:r w:rsidRPr="006E4C17">
        <w:rPr>
          <w:i/>
          <w:iCs/>
          <w:sz w:val="20"/>
          <w:szCs w:val="20"/>
        </w:rPr>
        <w:t>Reports and Briefs</w:t>
      </w:r>
    </w:p>
    <w:p w:rsidR="006E4C17" w:rsidRPr="006E4C17" w:rsidRDefault="006E4C17" w:rsidP="006E4C17">
      <w:pPr>
        <w:pStyle w:val="Default"/>
        <w:rPr>
          <w:sz w:val="20"/>
          <w:szCs w:val="20"/>
        </w:rPr>
      </w:pPr>
      <w:r w:rsidRPr="006E4C17">
        <w:rPr>
          <w:b/>
          <w:bCs/>
          <w:sz w:val="20"/>
          <w:szCs w:val="20"/>
        </w:rPr>
        <w:t>Bergenfeld, I</w:t>
      </w:r>
      <w:r w:rsidRPr="006E4C17">
        <w:rPr>
          <w:sz w:val="20"/>
          <w:szCs w:val="20"/>
        </w:rPr>
        <w:t xml:space="preserve">., Clark, C.J., </w:t>
      </w:r>
      <w:proofErr w:type="spellStart"/>
      <w:r w:rsidRPr="006E4C17">
        <w:rPr>
          <w:sz w:val="20"/>
          <w:szCs w:val="20"/>
        </w:rPr>
        <w:t>Kalra</w:t>
      </w:r>
      <w:proofErr w:type="spellEnd"/>
      <w:r w:rsidRPr="006E4C17">
        <w:rPr>
          <w:sz w:val="20"/>
          <w:szCs w:val="20"/>
        </w:rPr>
        <w:t xml:space="preserve">, S., Khan, Z., </w:t>
      </w:r>
      <w:proofErr w:type="spellStart"/>
      <w:r w:rsidRPr="006E4C17">
        <w:rPr>
          <w:sz w:val="20"/>
          <w:szCs w:val="20"/>
        </w:rPr>
        <w:t>Laterra</w:t>
      </w:r>
      <w:proofErr w:type="spellEnd"/>
      <w:r w:rsidRPr="006E4C17">
        <w:rPr>
          <w:sz w:val="20"/>
          <w:szCs w:val="20"/>
        </w:rPr>
        <w:t xml:space="preserve">, A., Morrow, G., Sharma, S., </w:t>
      </w:r>
      <w:proofErr w:type="spellStart"/>
      <w:r w:rsidRPr="006E4C17">
        <w:rPr>
          <w:sz w:val="20"/>
          <w:szCs w:val="20"/>
        </w:rPr>
        <w:t>Sprinkel</w:t>
      </w:r>
      <w:proofErr w:type="spellEnd"/>
      <w:r w:rsidRPr="006E4C17">
        <w:rPr>
          <w:sz w:val="20"/>
          <w:szCs w:val="20"/>
        </w:rPr>
        <w:t xml:space="preserve">, A., Stefanik, L., &amp; Yount, K.M. (2020) Tipping Point Program Impact Evaluation: Baseline Study in Nepal. CARE USA and Emory University. </w:t>
      </w:r>
    </w:p>
    <w:p w:rsidR="006E4C17" w:rsidRPr="006E4C17" w:rsidRDefault="006E4C17" w:rsidP="006E4C17">
      <w:pPr>
        <w:pStyle w:val="Default"/>
        <w:rPr>
          <w:sz w:val="20"/>
          <w:szCs w:val="20"/>
        </w:rPr>
      </w:pPr>
      <w:r w:rsidRPr="006E4C17">
        <w:rPr>
          <w:sz w:val="20"/>
          <w:szCs w:val="20"/>
        </w:rPr>
        <w:t xml:space="preserve">Khan, Z., Jackson, E., Clark, C. J., </w:t>
      </w:r>
      <w:proofErr w:type="spellStart"/>
      <w:r w:rsidRPr="006E4C17">
        <w:rPr>
          <w:sz w:val="20"/>
          <w:szCs w:val="20"/>
        </w:rPr>
        <w:t>Puri</w:t>
      </w:r>
      <w:proofErr w:type="spellEnd"/>
      <w:r w:rsidRPr="006E4C17">
        <w:rPr>
          <w:sz w:val="20"/>
          <w:szCs w:val="20"/>
        </w:rPr>
        <w:t xml:space="preserve">, M., Yount, K. M. and </w:t>
      </w:r>
      <w:r w:rsidRPr="006E4C17">
        <w:rPr>
          <w:b/>
          <w:bCs/>
          <w:sz w:val="20"/>
          <w:szCs w:val="20"/>
        </w:rPr>
        <w:t>Bergenfeld, I</w:t>
      </w:r>
      <w:r w:rsidRPr="006E4C17">
        <w:rPr>
          <w:sz w:val="20"/>
          <w:szCs w:val="20"/>
        </w:rPr>
        <w:t xml:space="preserve">. (2018) Supporting girls’ education: an evaluation of ‘Room to Read’ in Nepal. London: Gender and Adolescence: Global Evidence. </w:t>
      </w:r>
    </w:p>
    <w:p w:rsidR="000A347E" w:rsidRPr="006E4C17" w:rsidRDefault="006E4C17" w:rsidP="006E4C17">
      <w:pPr>
        <w:spacing w:line="100" w:lineRule="atLeast"/>
        <w:rPr>
          <w:rFonts w:ascii="Cambria" w:hAnsi="Cambria"/>
          <w:sz w:val="20"/>
          <w:szCs w:val="20"/>
        </w:rPr>
      </w:pPr>
      <w:r w:rsidRPr="006E4C17">
        <w:rPr>
          <w:rFonts w:ascii="Cambria" w:hAnsi="Cambria"/>
          <w:sz w:val="20"/>
          <w:szCs w:val="20"/>
        </w:rPr>
        <w:t xml:space="preserve">Clark, C. J., </w:t>
      </w:r>
      <w:r w:rsidRPr="006E4C17">
        <w:rPr>
          <w:rFonts w:ascii="Cambria" w:hAnsi="Cambria"/>
          <w:b/>
          <w:bCs/>
          <w:sz w:val="20"/>
          <w:szCs w:val="20"/>
        </w:rPr>
        <w:t>Bergenfeld, I</w:t>
      </w:r>
      <w:r w:rsidRPr="006E4C17">
        <w:rPr>
          <w:rFonts w:ascii="Cambria" w:hAnsi="Cambria"/>
          <w:sz w:val="20"/>
          <w:szCs w:val="20"/>
        </w:rPr>
        <w:t>., Batayeh, B., Ferguson, G., Shrestha, B., &amp; Shrestha, P. N. Intimate partner violence in Nepal: Change Starts at Home study. Equalaccess.org.</w:t>
      </w:r>
    </w:p>
    <w:p w:rsidR="006E4C17" w:rsidRPr="006E4C17" w:rsidRDefault="006E4C17" w:rsidP="006E4C17">
      <w:pPr>
        <w:spacing w:line="100" w:lineRule="atLeast"/>
        <w:rPr>
          <w:rFonts w:ascii="Cambria" w:hAnsi="Cambria"/>
        </w:rPr>
      </w:pPr>
    </w:p>
    <w:p w:rsidR="006E4C17" w:rsidRPr="006E4C17" w:rsidRDefault="006E4C17" w:rsidP="006E4C17">
      <w:pPr>
        <w:pStyle w:val="Default"/>
        <w:rPr>
          <w:sz w:val="20"/>
          <w:szCs w:val="20"/>
        </w:rPr>
      </w:pPr>
      <w:r w:rsidRPr="006E4C17">
        <w:rPr>
          <w:i/>
          <w:iCs/>
          <w:sz w:val="20"/>
          <w:szCs w:val="20"/>
        </w:rPr>
        <w:t xml:space="preserve">Conference Papers </w:t>
      </w:r>
    </w:p>
    <w:p w:rsidR="006E4C17" w:rsidRPr="006E4C17" w:rsidRDefault="006E4C17" w:rsidP="006E4C17">
      <w:pPr>
        <w:pStyle w:val="Default"/>
        <w:rPr>
          <w:bCs/>
          <w:sz w:val="20"/>
          <w:szCs w:val="20"/>
        </w:rPr>
      </w:pPr>
      <w:r w:rsidRPr="006E4C17">
        <w:rPr>
          <w:b/>
          <w:bCs/>
          <w:sz w:val="20"/>
          <w:szCs w:val="20"/>
        </w:rPr>
        <w:t>I. Bergenfeld</w:t>
      </w:r>
      <w:r w:rsidRPr="006E4C17">
        <w:rPr>
          <w:sz w:val="20"/>
          <w:szCs w:val="20"/>
        </w:rPr>
        <w:t xml:space="preserve">; Y.F. Cheong; T.H. Minh; Q.T. Trang; K.M. Yount. </w:t>
      </w:r>
      <w:r w:rsidRPr="006E4C17">
        <w:rPr>
          <w:bCs/>
          <w:sz w:val="20"/>
          <w:szCs w:val="20"/>
        </w:rPr>
        <w:t>Effects of exposure to sexually explicit material on sexually violent behavior among first-year university men in Vietnam. Presented at SVRI Forum, September 22, 2022, Cancun.</w:t>
      </w:r>
    </w:p>
    <w:p w:rsidR="006E4C17" w:rsidRPr="006E4C17" w:rsidRDefault="006E4C17" w:rsidP="006E4C17">
      <w:pPr>
        <w:spacing w:line="100" w:lineRule="atLeast"/>
        <w:rPr>
          <w:rFonts w:ascii="Cambria" w:hAnsi="Cambria"/>
        </w:rPr>
      </w:pPr>
      <w:r w:rsidRPr="006E4C17">
        <w:rPr>
          <w:rFonts w:ascii="Cambria" w:hAnsi="Cambria"/>
          <w:b/>
          <w:bCs/>
          <w:sz w:val="20"/>
          <w:szCs w:val="20"/>
        </w:rPr>
        <w:t>I. Bergenfeld</w:t>
      </w:r>
      <w:r w:rsidRPr="006E4C17">
        <w:rPr>
          <w:rFonts w:ascii="Cambria" w:hAnsi="Cambria"/>
          <w:sz w:val="20"/>
          <w:szCs w:val="20"/>
        </w:rPr>
        <w:t>; Y.F. Cheong; T.H. Minh; Q.T. Trang; K.M. Yount. Mediators of Exposure to Sexually Explicit Materials &amp; Sexual Violence Perpetration among First-Year College Students in Hanoi, Vietnam. Presented at Society for the Scientific Study of Sexuality Conference, November 18-23, 2021, virtual.</w:t>
      </w:r>
    </w:p>
    <w:p w:rsidR="006E4C17" w:rsidRPr="006E4C17" w:rsidRDefault="006E4C17" w:rsidP="006E4C17">
      <w:pPr>
        <w:pStyle w:val="Default"/>
        <w:rPr>
          <w:sz w:val="20"/>
          <w:szCs w:val="20"/>
        </w:rPr>
      </w:pPr>
      <w:r w:rsidRPr="006E4C17">
        <w:rPr>
          <w:b/>
          <w:bCs/>
          <w:sz w:val="20"/>
          <w:szCs w:val="20"/>
        </w:rPr>
        <w:t xml:space="preserve">I. Bergenfeld, </w:t>
      </w:r>
      <w:r w:rsidRPr="006E4C17">
        <w:rPr>
          <w:sz w:val="20"/>
          <w:szCs w:val="20"/>
        </w:rPr>
        <w:t xml:space="preserve">C.J. Clark, S. Sandhu, K.M. Yount, A. Essaid, J. Sajdi, R. Abu </w:t>
      </w:r>
      <w:proofErr w:type="spellStart"/>
      <w:r w:rsidRPr="006E4C17">
        <w:rPr>
          <w:sz w:val="20"/>
          <w:szCs w:val="20"/>
        </w:rPr>
        <w:t>Taleb</w:t>
      </w:r>
      <w:proofErr w:type="spellEnd"/>
      <w:r w:rsidRPr="006E4C17">
        <w:rPr>
          <w:sz w:val="20"/>
          <w:szCs w:val="20"/>
        </w:rPr>
        <w:t xml:space="preserve">, Z. Robbin, B. Batayeh, A. </w:t>
      </w:r>
      <w:proofErr w:type="spellStart"/>
      <w:r w:rsidRPr="006E4C17">
        <w:rPr>
          <w:sz w:val="20"/>
          <w:szCs w:val="20"/>
        </w:rPr>
        <w:t>Zwooqar</w:t>
      </w:r>
      <w:proofErr w:type="spellEnd"/>
      <w:r w:rsidRPr="006E4C17">
        <w:rPr>
          <w:sz w:val="20"/>
          <w:szCs w:val="20"/>
        </w:rPr>
        <w:t xml:space="preserve">, R. Spencer. ‘A bad man, a beautiful woman, words that are neither nice nor gracious’: perceptions of sexual harassment at a Jordanian university. Presented at SVRI Forum, October 23, 2019, Cape Town, South Africa. </w:t>
      </w:r>
    </w:p>
    <w:p w:rsidR="006E4C17" w:rsidRPr="006E4C17" w:rsidRDefault="006E4C17" w:rsidP="006E4C17">
      <w:pPr>
        <w:pStyle w:val="Default"/>
        <w:rPr>
          <w:sz w:val="20"/>
          <w:szCs w:val="20"/>
        </w:rPr>
      </w:pPr>
      <w:r w:rsidRPr="006E4C17">
        <w:rPr>
          <w:sz w:val="20"/>
          <w:szCs w:val="20"/>
        </w:rPr>
        <w:t xml:space="preserve">Kathryn Yount, P. Lewis, </w:t>
      </w:r>
      <w:r w:rsidRPr="006E4C17">
        <w:rPr>
          <w:b/>
          <w:bCs/>
          <w:sz w:val="20"/>
          <w:szCs w:val="20"/>
        </w:rPr>
        <w:t>I. Bergenfeld</w:t>
      </w:r>
      <w:r w:rsidRPr="006E4C17">
        <w:rPr>
          <w:sz w:val="20"/>
          <w:szCs w:val="20"/>
        </w:rPr>
        <w:t xml:space="preserve">, T. Thu Quach, T. Hung Minh, J. Sales. Manufacturing gender hierarchy and sexual violence in dating relationships: A qualitative study of university men in Vietnam. Presented at SVRI Forum, October 22, 2019, Cape Town, South Africa. </w:t>
      </w:r>
    </w:p>
    <w:p w:rsidR="006E4C17" w:rsidRPr="006E4C17" w:rsidRDefault="006E4C17">
      <w:pPr>
        <w:pBdr>
          <w:bottom w:val="single" w:sz="8" w:space="1" w:color="000000"/>
        </w:pBdr>
        <w:spacing w:line="100" w:lineRule="atLeast"/>
        <w:rPr>
          <w:rFonts w:ascii="Cambria" w:hAnsi="Cambria" w:cs="Cambria"/>
          <w:b/>
        </w:rPr>
      </w:pPr>
    </w:p>
    <w:p w:rsidR="000A347E" w:rsidRPr="006E4C17" w:rsidRDefault="0098065B">
      <w:pPr>
        <w:pBdr>
          <w:bottom w:val="single" w:sz="8" w:space="1" w:color="000000"/>
        </w:pBdr>
        <w:spacing w:line="100" w:lineRule="atLeast"/>
        <w:rPr>
          <w:rFonts w:ascii="Cambria" w:hAnsi="Cambria" w:cs="Cambria"/>
          <w:b/>
        </w:rPr>
      </w:pPr>
      <w:r w:rsidRPr="006E4C17">
        <w:rPr>
          <w:rFonts w:ascii="Cambria" w:hAnsi="Cambria" w:cs="Cambria"/>
          <w:b/>
        </w:rPr>
        <w:t>Work Experience</w:t>
      </w:r>
    </w:p>
    <w:p w:rsidR="006E4C17" w:rsidRDefault="006E4C17" w:rsidP="006E4C17">
      <w:pPr>
        <w:pStyle w:val="Default"/>
        <w:rPr>
          <w:rFonts w:eastAsia="SimSun"/>
          <w:b/>
          <w:color w:val="auto"/>
          <w:kern w:val="1"/>
          <w:sz w:val="20"/>
          <w:lang w:eastAsia="hi-IN" w:bidi="hi-IN"/>
        </w:rPr>
      </w:pPr>
      <w:r w:rsidRPr="006E4C17">
        <w:rPr>
          <w:rFonts w:eastAsia="SimSun"/>
          <w:b/>
          <w:color w:val="auto"/>
          <w:kern w:val="1"/>
          <w:sz w:val="20"/>
          <w:lang w:eastAsia="hi-IN" w:bidi="hi-IN"/>
        </w:rPr>
        <w:t>Consultant, World Health Organization</w:t>
      </w:r>
    </w:p>
    <w:p w:rsidR="006E4C17" w:rsidRDefault="006E4C17" w:rsidP="006E4C17">
      <w:pPr>
        <w:pStyle w:val="Default"/>
        <w:rPr>
          <w:rFonts w:eastAsia="SimSun"/>
          <w:b/>
          <w:color w:val="auto"/>
          <w:kern w:val="1"/>
          <w:sz w:val="20"/>
          <w:lang w:eastAsia="hi-IN" w:bidi="hi-IN"/>
        </w:rPr>
      </w:pPr>
      <w:r>
        <w:rPr>
          <w:rFonts w:eastAsia="SimSun"/>
          <w:b/>
          <w:color w:val="auto"/>
          <w:kern w:val="1"/>
          <w:sz w:val="20"/>
          <w:lang w:eastAsia="hi-IN" w:bidi="hi-IN"/>
        </w:rPr>
        <w:t>6/2022-</w:t>
      </w:r>
      <w:r w:rsidR="00253880">
        <w:rPr>
          <w:rFonts w:eastAsia="SimSun"/>
          <w:b/>
          <w:color w:val="auto"/>
          <w:kern w:val="1"/>
          <w:sz w:val="20"/>
          <w:lang w:eastAsia="hi-IN" w:bidi="hi-IN"/>
        </w:rPr>
        <w:t>current</w:t>
      </w:r>
    </w:p>
    <w:p w:rsidR="006E4C17" w:rsidRPr="006E4C17" w:rsidRDefault="006E4C17" w:rsidP="006E4C17">
      <w:pPr>
        <w:pStyle w:val="Default"/>
        <w:rPr>
          <w:rFonts w:eastAsia="SimSun"/>
          <w:color w:val="auto"/>
          <w:kern w:val="1"/>
          <w:sz w:val="20"/>
          <w:lang w:eastAsia="hi-IN" w:bidi="hi-IN"/>
        </w:rPr>
      </w:pPr>
      <w:r>
        <w:rPr>
          <w:rFonts w:eastAsia="SimSun"/>
          <w:color w:val="auto"/>
          <w:kern w:val="1"/>
          <w:sz w:val="20"/>
          <w:lang w:eastAsia="hi-IN" w:bidi="hi-IN"/>
        </w:rPr>
        <w:t>Support the WHO Sexual and Reproductive Health team in efforts to monitor intimate partner violence and non-partner sexual violence globally</w:t>
      </w:r>
    </w:p>
    <w:p w:rsidR="006E4C17" w:rsidRPr="006E4C17" w:rsidRDefault="006E4C17" w:rsidP="006E4C17">
      <w:pPr>
        <w:pStyle w:val="Default"/>
        <w:rPr>
          <w:rFonts w:eastAsia="SimSun"/>
          <w:b/>
          <w:color w:val="auto"/>
          <w:kern w:val="1"/>
          <w:sz w:val="20"/>
          <w:lang w:eastAsia="hi-IN" w:bidi="hi-IN"/>
        </w:rPr>
      </w:pPr>
    </w:p>
    <w:p w:rsidR="006E4C17" w:rsidRDefault="006E4C17" w:rsidP="006E4C17">
      <w:pPr>
        <w:pStyle w:val="Default"/>
        <w:rPr>
          <w:b/>
          <w:sz w:val="20"/>
          <w:szCs w:val="20"/>
        </w:rPr>
      </w:pPr>
      <w:r w:rsidRPr="006E4C17">
        <w:rPr>
          <w:b/>
          <w:sz w:val="20"/>
          <w:szCs w:val="20"/>
        </w:rPr>
        <w:t xml:space="preserve">Senior Public Health Program Associate, Rollins School of Public Health                                                         </w:t>
      </w:r>
    </w:p>
    <w:p w:rsidR="006E4C17" w:rsidRPr="006E4C17" w:rsidRDefault="006E4C17" w:rsidP="006E4C17">
      <w:pPr>
        <w:pStyle w:val="Default"/>
        <w:rPr>
          <w:b/>
          <w:sz w:val="20"/>
          <w:szCs w:val="20"/>
        </w:rPr>
      </w:pPr>
      <w:r w:rsidRPr="006E4C17">
        <w:rPr>
          <w:b/>
          <w:sz w:val="20"/>
          <w:szCs w:val="20"/>
        </w:rPr>
        <w:t>7/2018-8/2022</w:t>
      </w:r>
    </w:p>
    <w:p w:rsidR="006E4C17" w:rsidRDefault="006E4C17" w:rsidP="006E4C17">
      <w:pPr>
        <w:pStyle w:val="Default"/>
        <w:rPr>
          <w:sz w:val="20"/>
          <w:szCs w:val="20"/>
        </w:rPr>
      </w:pPr>
      <w:r w:rsidRPr="006E4C17">
        <w:rPr>
          <w:b/>
          <w:bCs/>
          <w:sz w:val="20"/>
          <w:szCs w:val="20"/>
        </w:rPr>
        <w:lastRenderedPageBreak/>
        <w:t xml:space="preserve">Duties: </w:t>
      </w:r>
      <w:r w:rsidRPr="006E4C17">
        <w:rPr>
          <w:sz w:val="20"/>
          <w:szCs w:val="20"/>
        </w:rPr>
        <w:t xml:space="preserve">Support multiple international projects in the fields of women’s health and gender-based violence, including grant writing, manuscript development, qualitative and quantitative analysis, instrument and data systems development, dissemination at conferences and meetings, and various administrative tasks. </w:t>
      </w:r>
    </w:p>
    <w:p w:rsidR="006E4C17" w:rsidRDefault="006E4C17" w:rsidP="006E4C17">
      <w:pPr>
        <w:pStyle w:val="Default"/>
        <w:rPr>
          <w:sz w:val="20"/>
          <w:szCs w:val="20"/>
        </w:rPr>
      </w:pPr>
      <w:r w:rsidRPr="006E4C17">
        <w:rPr>
          <w:b/>
          <w:sz w:val="20"/>
          <w:szCs w:val="20"/>
        </w:rPr>
        <w:t>Achievements:</w:t>
      </w:r>
      <w:r w:rsidRPr="006E4C17">
        <w:rPr>
          <w:sz w:val="20"/>
          <w:szCs w:val="20"/>
        </w:rPr>
        <w:t xml:space="preserve"> Promoted from Public Health Program Associate 7/20</w:t>
      </w:r>
      <w:r w:rsidR="00A05480">
        <w:rPr>
          <w:sz w:val="20"/>
          <w:szCs w:val="20"/>
        </w:rPr>
        <w:t>2</w:t>
      </w:r>
      <w:r w:rsidRPr="006E4C17">
        <w:rPr>
          <w:sz w:val="20"/>
          <w:szCs w:val="20"/>
        </w:rPr>
        <w:t>2</w:t>
      </w:r>
      <w:r>
        <w:rPr>
          <w:sz w:val="20"/>
          <w:szCs w:val="20"/>
        </w:rPr>
        <w:t>; f</w:t>
      </w:r>
      <w:r w:rsidRPr="006E4C17">
        <w:rPr>
          <w:sz w:val="20"/>
          <w:szCs w:val="20"/>
        </w:rPr>
        <w:t>irst authored nine papers and co-authored 15 papers, reports, and policy notes</w:t>
      </w:r>
      <w:r>
        <w:rPr>
          <w:sz w:val="20"/>
          <w:szCs w:val="20"/>
        </w:rPr>
        <w:t>; p</w:t>
      </w:r>
      <w:r w:rsidRPr="006E4C17">
        <w:rPr>
          <w:sz w:val="20"/>
          <w:szCs w:val="20"/>
        </w:rPr>
        <w:t>resented conference papers at three international conferences</w:t>
      </w:r>
    </w:p>
    <w:p w:rsidR="006E4C17" w:rsidRDefault="006E4C17" w:rsidP="006E4C17">
      <w:pPr>
        <w:pStyle w:val="Default"/>
        <w:rPr>
          <w:b/>
          <w:bCs/>
          <w:sz w:val="20"/>
          <w:szCs w:val="20"/>
        </w:rPr>
      </w:pPr>
    </w:p>
    <w:p w:rsidR="006E4C17" w:rsidRDefault="006E4C17" w:rsidP="006E4C17">
      <w:pPr>
        <w:pStyle w:val="Default"/>
        <w:rPr>
          <w:b/>
          <w:bCs/>
          <w:sz w:val="20"/>
          <w:szCs w:val="20"/>
        </w:rPr>
      </w:pPr>
      <w:r w:rsidRPr="006E4C17">
        <w:rPr>
          <w:b/>
          <w:bCs/>
          <w:sz w:val="20"/>
          <w:szCs w:val="20"/>
        </w:rPr>
        <w:t xml:space="preserve">Consultant, Yale University Institute for Global Health </w:t>
      </w:r>
    </w:p>
    <w:p w:rsidR="006E4C17" w:rsidRPr="006E4C17" w:rsidRDefault="006E4C17" w:rsidP="006E4C17">
      <w:pPr>
        <w:pStyle w:val="Default"/>
        <w:rPr>
          <w:sz w:val="20"/>
          <w:szCs w:val="20"/>
        </w:rPr>
      </w:pPr>
      <w:r w:rsidRPr="006E4C17">
        <w:rPr>
          <w:b/>
          <w:bCs/>
          <w:sz w:val="20"/>
          <w:szCs w:val="20"/>
        </w:rPr>
        <w:t xml:space="preserve">07/2020-09/2020 </w:t>
      </w:r>
    </w:p>
    <w:p w:rsidR="006E4C17" w:rsidRPr="006E4C17" w:rsidRDefault="006E4C17" w:rsidP="006E4C17">
      <w:pPr>
        <w:pStyle w:val="Default"/>
        <w:rPr>
          <w:sz w:val="20"/>
          <w:szCs w:val="20"/>
        </w:rPr>
      </w:pPr>
      <w:r w:rsidRPr="006E4C17">
        <w:rPr>
          <w:sz w:val="20"/>
          <w:szCs w:val="20"/>
        </w:rPr>
        <w:t xml:space="preserve">Trained two research teams in qualitative analysis using </w:t>
      </w:r>
      <w:proofErr w:type="spellStart"/>
      <w:r w:rsidRPr="006E4C17">
        <w:rPr>
          <w:sz w:val="20"/>
          <w:szCs w:val="20"/>
        </w:rPr>
        <w:t>Nvivo</w:t>
      </w:r>
      <w:proofErr w:type="spellEnd"/>
      <w:r w:rsidRPr="006E4C17">
        <w:rPr>
          <w:sz w:val="20"/>
          <w:szCs w:val="20"/>
        </w:rPr>
        <w:t xml:space="preserve"> software </w:t>
      </w:r>
    </w:p>
    <w:p w:rsidR="006E4C17" w:rsidRPr="006E4C17" w:rsidRDefault="006E4C17" w:rsidP="006E4C17">
      <w:pPr>
        <w:pStyle w:val="Default"/>
        <w:rPr>
          <w:sz w:val="20"/>
          <w:szCs w:val="20"/>
        </w:rPr>
      </w:pPr>
      <w:r w:rsidRPr="006E4C17">
        <w:rPr>
          <w:sz w:val="20"/>
          <w:szCs w:val="20"/>
        </w:rPr>
        <w:t xml:space="preserve">Supervised one research team through the qualitative analysis process to manuscript development </w:t>
      </w:r>
    </w:p>
    <w:p w:rsidR="006E4C17" w:rsidRPr="006E4C17" w:rsidRDefault="006E4C17" w:rsidP="006E4C17">
      <w:pPr>
        <w:pStyle w:val="Default"/>
        <w:rPr>
          <w:b/>
          <w:bCs/>
          <w:sz w:val="20"/>
          <w:szCs w:val="20"/>
        </w:rPr>
      </w:pPr>
    </w:p>
    <w:p w:rsidR="006E4C17" w:rsidRDefault="006E4C17" w:rsidP="006E4C17">
      <w:pPr>
        <w:pStyle w:val="Default"/>
        <w:rPr>
          <w:b/>
          <w:bCs/>
          <w:sz w:val="20"/>
          <w:szCs w:val="20"/>
        </w:rPr>
      </w:pPr>
      <w:r w:rsidRPr="006E4C17">
        <w:rPr>
          <w:b/>
          <w:bCs/>
          <w:sz w:val="20"/>
          <w:szCs w:val="20"/>
        </w:rPr>
        <w:t xml:space="preserve">Graduate Research Assistant, Rollins School of Public Health </w:t>
      </w:r>
    </w:p>
    <w:p w:rsidR="006E4C17" w:rsidRPr="006E4C17" w:rsidRDefault="006E4C17" w:rsidP="006E4C17">
      <w:pPr>
        <w:pStyle w:val="Default"/>
        <w:rPr>
          <w:sz w:val="20"/>
          <w:szCs w:val="20"/>
        </w:rPr>
      </w:pPr>
      <w:r w:rsidRPr="006E4C17">
        <w:rPr>
          <w:b/>
          <w:bCs/>
          <w:sz w:val="20"/>
          <w:szCs w:val="20"/>
        </w:rPr>
        <w:t xml:space="preserve">10/2016-07/2018 </w:t>
      </w:r>
    </w:p>
    <w:p w:rsidR="006E4C17" w:rsidRPr="006E4C17" w:rsidRDefault="006E4C17" w:rsidP="006E4C17">
      <w:pPr>
        <w:pStyle w:val="Default"/>
        <w:rPr>
          <w:sz w:val="20"/>
          <w:szCs w:val="20"/>
        </w:rPr>
      </w:pPr>
      <w:r w:rsidRPr="006E4C17">
        <w:rPr>
          <w:b/>
          <w:sz w:val="20"/>
          <w:szCs w:val="20"/>
        </w:rPr>
        <w:t>Achievements:</w:t>
      </w:r>
      <w:r>
        <w:rPr>
          <w:sz w:val="20"/>
          <w:szCs w:val="20"/>
        </w:rPr>
        <w:t xml:space="preserve"> </w:t>
      </w:r>
      <w:r w:rsidRPr="006E4C17">
        <w:rPr>
          <w:sz w:val="20"/>
          <w:szCs w:val="20"/>
        </w:rPr>
        <w:t>Co-authored 7 publications and presentations</w:t>
      </w:r>
      <w:r>
        <w:rPr>
          <w:sz w:val="20"/>
          <w:szCs w:val="20"/>
        </w:rPr>
        <w:t>; f</w:t>
      </w:r>
      <w:r w:rsidRPr="006E4C17">
        <w:rPr>
          <w:sz w:val="20"/>
          <w:szCs w:val="20"/>
        </w:rPr>
        <w:t xml:space="preserve">irst-authored first peer-reviewed project output </w:t>
      </w:r>
    </w:p>
    <w:p w:rsidR="006E4C17" w:rsidRPr="006E4C17" w:rsidRDefault="006E4C17" w:rsidP="006E4C17">
      <w:pPr>
        <w:pStyle w:val="Default"/>
        <w:rPr>
          <w:sz w:val="20"/>
          <w:szCs w:val="20"/>
        </w:rPr>
      </w:pPr>
      <w:r w:rsidRPr="006E4C17">
        <w:rPr>
          <w:b/>
          <w:bCs/>
          <w:sz w:val="20"/>
          <w:szCs w:val="20"/>
        </w:rPr>
        <w:t xml:space="preserve">Duties: </w:t>
      </w:r>
      <w:r w:rsidRPr="006E4C17">
        <w:rPr>
          <w:sz w:val="20"/>
          <w:szCs w:val="20"/>
        </w:rPr>
        <w:t xml:space="preserve">Support research team in collaboration with CDC to assess current levels of vaccine confidence in the US and Kenya, develop educational materials for parents and providers, performing diverse tasks including manuscript writing, codebook development, qualitative coding and analysis, focus group guide design, survey design, content analysis, and presentation of research at meetings </w:t>
      </w:r>
    </w:p>
    <w:p w:rsidR="006E4C17" w:rsidRPr="006E4C17" w:rsidRDefault="006E4C17" w:rsidP="006E4C17">
      <w:pPr>
        <w:pStyle w:val="Default"/>
        <w:rPr>
          <w:b/>
          <w:bCs/>
          <w:sz w:val="20"/>
          <w:szCs w:val="20"/>
        </w:rPr>
      </w:pPr>
    </w:p>
    <w:p w:rsidR="006E4C17" w:rsidRPr="006E4C17" w:rsidRDefault="006E4C17" w:rsidP="006E4C17">
      <w:pPr>
        <w:pStyle w:val="Default"/>
        <w:rPr>
          <w:sz w:val="20"/>
          <w:szCs w:val="20"/>
        </w:rPr>
      </w:pPr>
      <w:r w:rsidRPr="006E4C17">
        <w:rPr>
          <w:b/>
          <w:bCs/>
          <w:sz w:val="20"/>
          <w:szCs w:val="20"/>
        </w:rPr>
        <w:t xml:space="preserve">Teaching Assistant, Emory College 01/2018-05/2018 </w:t>
      </w:r>
    </w:p>
    <w:p w:rsidR="006E4C17" w:rsidRPr="006E4C17" w:rsidRDefault="006E4C17" w:rsidP="006E4C17">
      <w:pPr>
        <w:pStyle w:val="Default"/>
        <w:rPr>
          <w:sz w:val="20"/>
          <w:szCs w:val="20"/>
        </w:rPr>
      </w:pPr>
      <w:r w:rsidRPr="006E4C17">
        <w:rPr>
          <w:b/>
          <w:bCs/>
          <w:sz w:val="20"/>
          <w:szCs w:val="20"/>
        </w:rPr>
        <w:t xml:space="preserve">Hours per week: 10 </w:t>
      </w:r>
    </w:p>
    <w:p w:rsidR="006E4C17" w:rsidRPr="006E4C17" w:rsidRDefault="006E4C17" w:rsidP="006E4C17">
      <w:pPr>
        <w:pStyle w:val="Default"/>
        <w:rPr>
          <w:sz w:val="20"/>
          <w:szCs w:val="20"/>
        </w:rPr>
      </w:pPr>
      <w:r w:rsidRPr="006E4C17">
        <w:rPr>
          <w:b/>
          <w:bCs/>
          <w:sz w:val="20"/>
          <w:szCs w:val="20"/>
        </w:rPr>
        <w:t xml:space="preserve">Duties: </w:t>
      </w:r>
      <w:r w:rsidRPr="006E4C17">
        <w:rPr>
          <w:sz w:val="20"/>
          <w:szCs w:val="20"/>
        </w:rPr>
        <w:t xml:space="preserve">Instruct 22 students in weekly laboratory sessions in Regression Analysis course using R statistical software, hold office hours, grade exams and problem sets </w:t>
      </w:r>
    </w:p>
    <w:p w:rsidR="006E4C17" w:rsidRPr="006E4C17" w:rsidRDefault="006E4C17" w:rsidP="006E4C17">
      <w:pPr>
        <w:pStyle w:val="Default"/>
        <w:rPr>
          <w:b/>
          <w:bCs/>
          <w:sz w:val="20"/>
          <w:szCs w:val="20"/>
        </w:rPr>
      </w:pPr>
    </w:p>
    <w:p w:rsidR="006E4C17" w:rsidRDefault="006E4C17" w:rsidP="006E4C17">
      <w:pPr>
        <w:pStyle w:val="Default"/>
        <w:rPr>
          <w:b/>
          <w:bCs/>
          <w:sz w:val="20"/>
          <w:szCs w:val="20"/>
        </w:rPr>
      </w:pPr>
      <w:r w:rsidRPr="006E4C17">
        <w:rPr>
          <w:b/>
          <w:bCs/>
          <w:sz w:val="20"/>
          <w:szCs w:val="20"/>
        </w:rPr>
        <w:t xml:space="preserve">Teaching Assistant, Emory College </w:t>
      </w:r>
    </w:p>
    <w:p w:rsidR="006E4C17" w:rsidRPr="006E4C17" w:rsidRDefault="006E4C17" w:rsidP="006E4C17">
      <w:pPr>
        <w:pStyle w:val="Default"/>
        <w:rPr>
          <w:sz w:val="20"/>
          <w:szCs w:val="20"/>
        </w:rPr>
      </w:pPr>
      <w:r w:rsidRPr="006E4C17">
        <w:rPr>
          <w:b/>
          <w:bCs/>
          <w:sz w:val="20"/>
          <w:szCs w:val="20"/>
        </w:rPr>
        <w:t xml:space="preserve">08/2017-12/2017 </w:t>
      </w:r>
    </w:p>
    <w:p w:rsidR="006E4C17" w:rsidRPr="006E4C17" w:rsidRDefault="006E4C17" w:rsidP="006E4C17">
      <w:pPr>
        <w:pStyle w:val="Default"/>
        <w:rPr>
          <w:sz w:val="20"/>
          <w:szCs w:val="20"/>
        </w:rPr>
      </w:pPr>
      <w:r w:rsidRPr="006E4C17">
        <w:rPr>
          <w:b/>
          <w:bCs/>
          <w:sz w:val="20"/>
          <w:szCs w:val="20"/>
        </w:rPr>
        <w:t xml:space="preserve">Duties: </w:t>
      </w:r>
      <w:r w:rsidRPr="006E4C17">
        <w:rPr>
          <w:sz w:val="20"/>
          <w:szCs w:val="20"/>
        </w:rPr>
        <w:t xml:space="preserve">Instruct 59 students in weekly laboratory sessions in Regression Analysis course using R statistical software, hold office hours, grade problem sets </w:t>
      </w:r>
    </w:p>
    <w:p w:rsidR="006E4C17" w:rsidRPr="006E4C17" w:rsidRDefault="006E4C17" w:rsidP="006E4C17">
      <w:pPr>
        <w:pStyle w:val="Default"/>
        <w:rPr>
          <w:b/>
          <w:bCs/>
          <w:sz w:val="20"/>
          <w:szCs w:val="20"/>
        </w:rPr>
      </w:pPr>
    </w:p>
    <w:p w:rsidR="006E4C17" w:rsidRDefault="006E4C17" w:rsidP="006E4C17">
      <w:pPr>
        <w:pStyle w:val="Default"/>
        <w:rPr>
          <w:b/>
          <w:bCs/>
          <w:sz w:val="20"/>
          <w:szCs w:val="20"/>
        </w:rPr>
      </w:pPr>
      <w:r w:rsidRPr="006E4C17">
        <w:rPr>
          <w:b/>
          <w:bCs/>
          <w:sz w:val="20"/>
          <w:szCs w:val="20"/>
        </w:rPr>
        <w:t xml:space="preserve">Grant Writer, </w:t>
      </w:r>
      <w:proofErr w:type="spellStart"/>
      <w:r w:rsidRPr="006E4C17">
        <w:rPr>
          <w:b/>
          <w:bCs/>
          <w:sz w:val="20"/>
          <w:szCs w:val="20"/>
        </w:rPr>
        <w:t>SafeFlame</w:t>
      </w:r>
      <w:proofErr w:type="spellEnd"/>
      <w:r w:rsidRPr="006E4C17">
        <w:rPr>
          <w:b/>
          <w:bCs/>
          <w:sz w:val="20"/>
          <w:szCs w:val="20"/>
        </w:rPr>
        <w:t xml:space="preserve"> LLC </w:t>
      </w:r>
    </w:p>
    <w:p w:rsidR="006E4C17" w:rsidRPr="006E4C17" w:rsidRDefault="006E4C17" w:rsidP="006E4C17">
      <w:pPr>
        <w:pStyle w:val="Default"/>
        <w:rPr>
          <w:sz w:val="20"/>
          <w:szCs w:val="20"/>
        </w:rPr>
      </w:pPr>
      <w:r w:rsidRPr="006E4C17">
        <w:rPr>
          <w:b/>
          <w:bCs/>
          <w:sz w:val="20"/>
          <w:szCs w:val="20"/>
        </w:rPr>
        <w:t xml:space="preserve">05/2017-08/2017 </w:t>
      </w:r>
    </w:p>
    <w:p w:rsidR="006E4C17" w:rsidRPr="006E4C17" w:rsidRDefault="006E4C17" w:rsidP="006E4C17">
      <w:pPr>
        <w:pStyle w:val="Default"/>
        <w:rPr>
          <w:sz w:val="20"/>
          <w:szCs w:val="20"/>
        </w:rPr>
      </w:pPr>
      <w:r w:rsidRPr="006E4C17">
        <w:rPr>
          <w:b/>
          <w:bCs/>
          <w:sz w:val="20"/>
          <w:szCs w:val="20"/>
        </w:rPr>
        <w:t xml:space="preserve">Hours per week: 10 </w:t>
      </w:r>
    </w:p>
    <w:p w:rsidR="006E4C17" w:rsidRPr="006E4C17" w:rsidRDefault="006E4C17" w:rsidP="006E4C17">
      <w:pPr>
        <w:pStyle w:val="Default"/>
        <w:rPr>
          <w:sz w:val="20"/>
          <w:szCs w:val="20"/>
        </w:rPr>
      </w:pPr>
      <w:r w:rsidRPr="006E4C17">
        <w:rPr>
          <w:b/>
          <w:bCs/>
          <w:sz w:val="20"/>
          <w:szCs w:val="20"/>
        </w:rPr>
        <w:t xml:space="preserve">Duties: </w:t>
      </w:r>
      <w:r w:rsidRPr="006E4C17">
        <w:rPr>
          <w:sz w:val="20"/>
          <w:szCs w:val="20"/>
        </w:rPr>
        <w:t xml:space="preserve">Research and develop grant proposal documents for a startup social enterprise </w:t>
      </w:r>
    </w:p>
    <w:p w:rsidR="006E4C17" w:rsidRPr="006E4C17" w:rsidRDefault="006E4C17" w:rsidP="006E4C17">
      <w:pPr>
        <w:pStyle w:val="Default"/>
        <w:rPr>
          <w:sz w:val="20"/>
          <w:szCs w:val="20"/>
        </w:rPr>
      </w:pPr>
      <w:r w:rsidRPr="006E4C17">
        <w:rPr>
          <w:b/>
          <w:bCs/>
          <w:sz w:val="20"/>
          <w:szCs w:val="20"/>
        </w:rPr>
        <w:t xml:space="preserve">Achievements: </w:t>
      </w:r>
      <w:r w:rsidRPr="006E4C17">
        <w:rPr>
          <w:sz w:val="20"/>
          <w:szCs w:val="20"/>
        </w:rPr>
        <w:t xml:space="preserve">Submitted 7 grants over the course of 3 months </w:t>
      </w:r>
    </w:p>
    <w:p w:rsidR="006E4C17" w:rsidRPr="006E4C17" w:rsidRDefault="006E4C17" w:rsidP="006E4C17">
      <w:pPr>
        <w:pStyle w:val="Default"/>
        <w:rPr>
          <w:b/>
          <w:bCs/>
          <w:sz w:val="20"/>
          <w:szCs w:val="20"/>
        </w:rPr>
      </w:pPr>
    </w:p>
    <w:p w:rsidR="006E4C17" w:rsidRDefault="006E4C17" w:rsidP="006E4C17">
      <w:pPr>
        <w:pStyle w:val="Default"/>
        <w:rPr>
          <w:b/>
          <w:bCs/>
          <w:sz w:val="20"/>
          <w:szCs w:val="20"/>
        </w:rPr>
      </w:pPr>
      <w:r w:rsidRPr="006E4C17">
        <w:rPr>
          <w:b/>
          <w:bCs/>
          <w:sz w:val="20"/>
          <w:szCs w:val="20"/>
        </w:rPr>
        <w:t xml:space="preserve">Private Tutor, Varsity Tutors </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w:t>
      </w:r>
    </w:p>
    <w:p w:rsidR="006E4C17" w:rsidRPr="006E4C17" w:rsidRDefault="006E4C17" w:rsidP="006E4C17">
      <w:pPr>
        <w:pStyle w:val="Default"/>
        <w:rPr>
          <w:sz w:val="20"/>
          <w:szCs w:val="20"/>
        </w:rPr>
      </w:pPr>
      <w:r w:rsidRPr="006E4C17">
        <w:rPr>
          <w:b/>
          <w:bCs/>
          <w:sz w:val="20"/>
          <w:szCs w:val="20"/>
        </w:rPr>
        <w:t xml:space="preserve">04/2016-current </w:t>
      </w:r>
    </w:p>
    <w:p w:rsidR="006E4C17" w:rsidRPr="006E4C17" w:rsidRDefault="006E4C17" w:rsidP="006E4C17">
      <w:pPr>
        <w:pStyle w:val="Default"/>
        <w:rPr>
          <w:sz w:val="20"/>
          <w:szCs w:val="20"/>
        </w:rPr>
      </w:pPr>
      <w:r w:rsidRPr="006E4C17">
        <w:rPr>
          <w:b/>
          <w:bCs/>
          <w:sz w:val="20"/>
          <w:szCs w:val="20"/>
        </w:rPr>
        <w:t xml:space="preserve">Duties: </w:t>
      </w:r>
      <w:r w:rsidRPr="006E4C17">
        <w:rPr>
          <w:sz w:val="20"/>
          <w:szCs w:val="20"/>
        </w:rPr>
        <w:t xml:space="preserve">Utilize internet-based online platform to provide individualized instruction and coaching for undergraduate and graduate admissions exams </w:t>
      </w:r>
    </w:p>
    <w:p w:rsidR="006E4C17" w:rsidRPr="006E4C17" w:rsidRDefault="006E4C17" w:rsidP="006E4C17">
      <w:pPr>
        <w:pStyle w:val="Default"/>
        <w:rPr>
          <w:sz w:val="20"/>
          <w:szCs w:val="20"/>
        </w:rPr>
      </w:pPr>
      <w:r w:rsidRPr="006E4C17">
        <w:rPr>
          <w:b/>
          <w:bCs/>
          <w:sz w:val="20"/>
          <w:szCs w:val="20"/>
        </w:rPr>
        <w:t xml:space="preserve">Achievements: </w:t>
      </w:r>
      <w:r w:rsidRPr="006E4C17">
        <w:rPr>
          <w:sz w:val="20"/>
          <w:szCs w:val="20"/>
        </w:rPr>
        <w:t xml:space="preserve">Students typically improve at least 150 points in SAT/10 points in GRE </w:t>
      </w:r>
    </w:p>
    <w:p w:rsidR="006E4C17" w:rsidRPr="006E4C17" w:rsidRDefault="006E4C17" w:rsidP="006E4C17">
      <w:pPr>
        <w:pStyle w:val="Default"/>
        <w:rPr>
          <w:b/>
          <w:bCs/>
          <w:sz w:val="20"/>
          <w:szCs w:val="20"/>
        </w:rPr>
      </w:pPr>
    </w:p>
    <w:p w:rsidR="006E4C17" w:rsidRDefault="006E4C17" w:rsidP="006E4C17">
      <w:pPr>
        <w:pStyle w:val="Default"/>
        <w:rPr>
          <w:b/>
          <w:bCs/>
          <w:sz w:val="20"/>
          <w:szCs w:val="20"/>
        </w:rPr>
      </w:pPr>
      <w:r w:rsidRPr="006E4C17">
        <w:rPr>
          <w:b/>
          <w:bCs/>
          <w:sz w:val="20"/>
          <w:szCs w:val="20"/>
        </w:rPr>
        <w:t xml:space="preserve">Managing Director, Namibian Education Outreach Network </w:t>
      </w:r>
    </w:p>
    <w:p w:rsidR="006E4C17" w:rsidRPr="006E4C17" w:rsidRDefault="006E4C17" w:rsidP="006E4C17">
      <w:pPr>
        <w:pStyle w:val="Default"/>
        <w:rPr>
          <w:sz w:val="20"/>
          <w:szCs w:val="20"/>
        </w:rPr>
      </w:pPr>
      <w:r w:rsidRPr="006E4C17">
        <w:rPr>
          <w:b/>
          <w:bCs/>
          <w:sz w:val="20"/>
          <w:szCs w:val="20"/>
        </w:rPr>
        <w:t>02/2014-03/2016</w:t>
      </w:r>
      <w:r>
        <w:rPr>
          <w:b/>
          <w:bCs/>
          <w:sz w:val="20"/>
          <w:szCs w:val="20"/>
        </w:rPr>
        <w:t xml:space="preserve"> part time</w:t>
      </w:r>
      <w:r w:rsidRPr="006E4C17">
        <w:rPr>
          <w:b/>
          <w:bCs/>
          <w:sz w:val="20"/>
          <w:szCs w:val="20"/>
        </w:rPr>
        <w:t xml:space="preserve"> </w:t>
      </w:r>
    </w:p>
    <w:p w:rsidR="006E4C17" w:rsidRDefault="006E4C17" w:rsidP="006E4C17">
      <w:pPr>
        <w:pStyle w:val="Default"/>
        <w:rPr>
          <w:sz w:val="20"/>
          <w:szCs w:val="20"/>
        </w:rPr>
      </w:pPr>
      <w:r w:rsidRPr="006E4C17">
        <w:rPr>
          <w:b/>
          <w:bCs/>
          <w:sz w:val="20"/>
          <w:szCs w:val="20"/>
        </w:rPr>
        <w:t xml:space="preserve">Duties: </w:t>
      </w:r>
      <w:r w:rsidRPr="006E4C17">
        <w:rPr>
          <w:sz w:val="20"/>
          <w:szCs w:val="20"/>
        </w:rPr>
        <w:t xml:space="preserve">Lead individual and group college and vocational counseling at three secondary schools in </w:t>
      </w:r>
      <w:proofErr w:type="spellStart"/>
      <w:r w:rsidRPr="006E4C17">
        <w:rPr>
          <w:sz w:val="20"/>
          <w:szCs w:val="20"/>
        </w:rPr>
        <w:t>Keetmanshoop</w:t>
      </w:r>
      <w:proofErr w:type="spellEnd"/>
      <w:r w:rsidRPr="006E4C17">
        <w:rPr>
          <w:sz w:val="20"/>
          <w:szCs w:val="20"/>
        </w:rPr>
        <w:t xml:space="preserve">, Namibia; maintain social media presence to broadcast scholarship and study abroad opportunities to a wider audience; facilitate outreach events and partnerships with local universities and trade schools </w:t>
      </w:r>
    </w:p>
    <w:p w:rsidR="006E4C17" w:rsidRPr="006E4C17" w:rsidRDefault="006E4C17" w:rsidP="006E4C17">
      <w:pPr>
        <w:pStyle w:val="Default"/>
        <w:rPr>
          <w:sz w:val="20"/>
          <w:szCs w:val="20"/>
        </w:rPr>
      </w:pPr>
      <w:r w:rsidRPr="006E4C17">
        <w:rPr>
          <w:b/>
          <w:bCs/>
          <w:sz w:val="20"/>
          <w:szCs w:val="20"/>
        </w:rPr>
        <w:t xml:space="preserve">Achievements: </w:t>
      </w:r>
      <w:r>
        <w:rPr>
          <w:sz w:val="20"/>
          <w:szCs w:val="20"/>
        </w:rPr>
        <w:t>Coached thirteen students into post-secondary educational opportunities in first two years</w:t>
      </w:r>
    </w:p>
    <w:p w:rsidR="006E4C17" w:rsidRPr="006E4C17" w:rsidRDefault="006E4C17" w:rsidP="006E4C17">
      <w:pPr>
        <w:pStyle w:val="Default"/>
        <w:rPr>
          <w:b/>
          <w:bCs/>
          <w:sz w:val="20"/>
          <w:szCs w:val="20"/>
        </w:rPr>
      </w:pPr>
    </w:p>
    <w:p w:rsidR="006E4C17" w:rsidRDefault="006E4C17" w:rsidP="006E4C17">
      <w:pPr>
        <w:pStyle w:val="Default"/>
        <w:rPr>
          <w:b/>
          <w:bCs/>
          <w:sz w:val="20"/>
          <w:szCs w:val="20"/>
        </w:rPr>
      </w:pPr>
      <w:r w:rsidRPr="006E4C17">
        <w:rPr>
          <w:b/>
          <w:bCs/>
          <w:sz w:val="20"/>
          <w:szCs w:val="20"/>
        </w:rPr>
        <w:t xml:space="preserve">Teacher, Namibian Ministry of Education </w:t>
      </w:r>
    </w:p>
    <w:p w:rsidR="006E4C17" w:rsidRPr="006E4C17" w:rsidRDefault="006E4C17" w:rsidP="006E4C17">
      <w:pPr>
        <w:pStyle w:val="Default"/>
        <w:rPr>
          <w:sz w:val="20"/>
          <w:szCs w:val="20"/>
        </w:rPr>
      </w:pPr>
      <w:r w:rsidRPr="006E4C17">
        <w:rPr>
          <w:b/>
          <w:bCs/>
          <w:sz w:val="20"/>
          <w:szCs w:val="20"/>
        </w:rPr>
        <w:t xml:space="preserve">01/2014-03/016 </w:t>
      </w:r>
    </w:p>
    <w:p w:rsidR="006E4C17" w:rsidRPr="006E4C17" w:rsidRDefault="006E4C17" w:rsidP="006E4C17">
      <w:pPr>
        <w:pStyle w:val="Default"/>
        <w:rPr>
          <w:sz w:val="20"/>
          <w:szCs w:val="20"/>
        </w:rPr>
      </w:pPr>
      <w:r w:rsidRPr="006E4C17">
        <w:rPr>
          <w:b/>
          <w:bCs/>
          <w:sz w:val="20"/>
          <w:szCs w:val="20"/>
        </w:rPr>
        <w:t xml:space="preserve">Duties: </w:t>
      </w:r>
      <w:r w:rsidRPr="006E4C17">
        <w:rPr>
          <w:sz w:val="20"/>
          <w:szCs w:val="20"/>
        </w:rPr>
        <w:t xml:space="preserve">Apply learner-centered education to classroom instruction in Mathematics and Physics/Chemistry at secondary school level in </w:t>
      </w:r>
      <w:proofErr w:type="spellStart"/>
      <w:r w:rsidRPr="006E4C17">
        <w:rPr>
          <w:sz w:val="20"/>
          <w:szCs w:val="20"/>
        </w:rPr>
        <w:t>Keetmanshoop</w:t>
      </w:r>
      <w:proofErr w:type="spellEnd"/>
      <w:r w:rsidRPr="006E4C17">
        <w:rPr>
          <w:sz w:val="20"/>
          <w:szCs w:val="20"/>
        </w:rPr>
        <w:t xml:space="preserve">, Namibia </w:t>
      </w:r>
    </w:p>
    <w:p w:rsidR="006E4C17" w:rsidRPr="006E4C17" w:rsidRDefault="006E4C17" w:rsidP="006E4C17">
      <w:pPr>
        <w:pStyle w:val="Default"/>
        <w:rPr>
          <w:sz w:val="20"/>
          <w:szCs w:val="20"/>
        </w:rPr>
      </w:pPr>
      <w:r w:rsidRPr="006E4C17">
        <w:rPr>
          <w:b/>
          <w:bCs/>
          <w:sz w:val="20"/>
          <w:szCs w:val="20"/>
        </w:rPr>
        <w:t xml:space="preserve">Achievements: </w:t>
      </w:r>
      <w:r w:rsidRPr="006E4C17">
        <w:rPr>
          <w:sz w:val="20"/>
          <w:szCs w:val="20"/>
        </w:rPr>
        <w:t xml:space="preserve">Improved mathematics scores by 20-30% by introducing after-school instruction, mentored 15 girls as a coach in </w:t>
      </w:r>
      <w:proofErr w:type="spellStart"/>
      <w:r w:rsidRPr="006E4C17">
        <w:rPr>
          <w:sz w:val="20"/>
          <w:szCs w:val="20"/>
        </w:rPr>
        <w:t>Galz</w:t>
      </w:r>
      <w:proofErr w:type="spellEnd"/>
      <w:r w:rsidRPr="006E4C17">
        <w:rPr>
          <w:sz w:val="20"/>
          <w:szCs w:val="20"/>
        </w:rPr>
        <w:t xml:space="preserve"> n </w:t>
      </w:r>
      <w:proofErr w:type="spellStart"/>
      <w:r w:rsidRPr="006E4C17">
        <w:rPr>
          <w:sz w:val="20"/>
          <w:szCs w:val="20"/>
        </w:rPr>
        <w:t>Goalz</w:t>
      </w:r>
      <w:proofErr w:type="spellEnd"/>
      <w:r w:rsidRPr="006E4C17">
        <w:rPr>
          <w:sz w:val="20"/>
          <w:szCs w:val="20"/>
        </w:rPr>
        <w:t xml:space="preserve"> Life Skills Program to foster resilience in at-risk youth through soccer </w:t>
      </w:r>
    </w:p>
    <w:p w:rsidR="006E4C17" w:rsidRPr="006E4C17" w:rsidRDefault="006E4C17" w:rsidP="006E4C17">
      <w:pPr>
        <w:pStyle w:val="Default"/>
        <w:rPr>
          <w:b/>
          <w:bCs/>
          <w:sz w:val="20"/>
          <w:szCs w:val="20"/>
        </w:rPr>
      </w:pPr>
    </w:p>
    <w:p w:rsidR="006E4C17" w:rsidRDefault="006E4C17" w:rsidP="006E4C17">
      <w:pPr>
        <w:pStyle w:val="Default"/>
        <w:rPr>
          <w:b/>
          <w:bCs/>
          <w:sz w:val="20"/>
          <w:szCs w:val="20"/>
        </w:rPr>
      </w:pPr>
      <w:r w:rsidRPr="006E4C17">
        <w:rPr>
          <w:b/>
          <w:bCs/>
          <w:sz w:val="20"/>
          <w:szCs w:val="20"/>
        </w:rPr>
        <w:t>Volunteer, Peace Corps/</w:t>
      </w:r>
      <w:proofErr w:type="spellStart"/>
      <w:r w:rsidRPr="006E4C17">
        <w:rPr>
          <w:b/>
          <w:bCs/>
          <w:sz w:val="20"/>
          <w:szCs w:val="20"/>
        </w:rPr>
        <w:t>Aus</w:t>
      </w:r>
      <w:proofErr w:type="spellEnd"/>
      <w:r w:rsidRPr="006E4C17">
        <w:rPr>
          <w:b/>
          <w:bCs/>
          <w:sz w:val="20"/>
          <w:szCs w:val="20"/>
        </w:rPr>
        <w:t xml:space="preserve"> Multi-Purpose Centre/</w:t>
      </w:r>
      <w:proofErr w:type="spellStart"/>
      <w:r w:rsidRPr="006E4C17">
        <w:rPr>
          <w:b/>
          <w:bCs/>
          <w:sz w:val="20"/>
          <w:szCs w:val="20"/>
        </w:rPr>
        <w:t>Marmer</w:t>
      </w:r>
      <w:proofErr w:type="spellEnd"/>
      <w:r w:rsidRPr="006E4C17">
        <w:rPr>
          <w:b/>
          <w:bCs/>
          <w:sz w:val="20"/>
          <w:szCs w:val="20"/>
        </w:rPr>
        <w:t xml:space="preserve"> Primary </w:t>
      </w:r>
      <w:r>
        <w:rPr>
          <w:b/>
          <w:bCs/>
          <w:sz w:val="20"/>
          <w:szCs w:val="20"/>
        </w:rPr>
        <w:t>School</w:t>
      </w:r>
    </w:p>
    <w:p w:rsidR="006E4C17" w:rsidRPr="006E4C17" w:rsidRDefault="006E4C17" w:rsidP="006E4C17">
      <w:pPr>
        <w:pStyle w:val="Default"/>
        <w:rPr>
          <w:sz w:val="20"/>
          <w:szCs w:val="20"/>
        </w:rPr>
      </w:pPr>
      <w:r w:rsidRPr="006E4C17">
        <w:rPr>
          <w:b/>
          <w:bCs/>
          <w:sz w:val="20"/>
          <w:szCs w:val="20"/>
        </w:rPr>
        <w:t>01/2012-11/2012</w:t>
      </w:r>
    </w:p>
    <w:p w:rsidR="006E4C17" w:rsidRPr="006E4C17" w:rsidRDefault="006E4C17" w:rsidP="006E4C17">
      <w:pPr>
        <w:pStyle w:val="Default"/>
        <w:rPr>
          <w:sz w:val="20"/>
          <w:szCs w:val="20"/>
        </w:rPr>
      </w:pPr>
      <w:r w:rsidRPr="006E4C17">
        <w:rPr>
          <w:b/>
          <w:bCs/>
          <w:sz w:val="20"/>
          <w:szCs w:val="20"/>
        </w:rPr>
        <w:lastRenderedPageBreak/>
        <w:t xml:space="preserve">Duties: </w:t>
      </w:r>
      <w:r w:rsidRPr="006E4C17">
        <w:rPr>
          <w:sz w:val="20"/>
          <w:szCs w:val="20"/>
        </w:rPr>
        <w:t xml:space="preserve">Facilitate a life skills-based outdoor school program including group discussions, communication and leadership sessions, and outdoor excursions for over 500 students </w:t>
      </w:r>
    </w:p>
    <w:p w:rsidR="006E4C17" w:rsidRPr="006E4C17" w:rsidRDefault="006E4C17" w:rsidP="006E4C17">
      <w:pPr>
        <w:pStyle w:val="Default"/>
        <w:rPr>
          <w:sz w:val="20"/>
          <w:szCs w:val="20"/>
        </w:rPr>
      </w:pPr>
      <w:r w:rsidRPr="006E4C17">
        <w:rPr>
          <w:b/>
          <w:bCs/>
          <w:sz w:val="20"/>
          <w:szCs w:val="20"/>
        </w:rPr>
        <w:t xml:space="preserve">Achievements: </w:t>
      </w:r>
      <w:r w:rsidRPr="006E4C17">
        <w:rPr>
          <w:sz w:val="20"/>
          <w:szCs w:val="20"/>
        </w:rPr>
        <w:t xml:space="preserve">Upgraded library and established school's first computer lab; trained 6 senior students in computer repair and maintenance as a sustainability measure </w:t>
      </w:r>
    </w:p>
    <w:p w:rsidR="006E4C17" w:rsidRPr="006E4C17" w:rsidRDefault="006E4C17" w:rsidP="006E4C17">
      <w:pPr>
        <w:pStyle w:val="Default"/>
        <w:rPr>
          <w:b/>
          <w:bCs/>
          <w:sz w:val="20"/>
          <w:szCs w:val="20"/>
        </w:rPr>
      </w:pPr>
    </w:p>
    <w:p w:rsidR="006E4C17" w:rsidRDefault="006E4C17" w:rsidP="006E4C17">
      <w:pPr>
        <w:pStyle w:val="Default"/>
        <w:rPr>
          <w:b/>
          <w:bCs/>
          <w:sz w:val="20"/>
          <w:szCs w:val="20"/>
        </w:rPr>
      </w:pPr>
      <w:r w:rsidRPr="006E4C17">
        <w:rPr>
          <w:b/>
          <w:bCs/>
          <w:sz w:val="20"/>
          <w:szCs w:val="20"/>
        </w:rPr>
        <w:t>Volunteer, US Peace Corps/</w:t>
      </w:r>
      <w:proofErr w:type="spellStart"/>
      <w:r w:rsidRPr="006E4C17">
        <w:rPr>
          <w:b/>
          <w:bCs/>
          <w:sz w:val="20"/>
          <w:szCs w:val="20"/>
        </w:rPr>
        <w:t>Oosterheim</w:t>
      </w:r>
      <w:proofErr w:type="spellEnd"/>
      <w:r w:rsidRPr="006E4C17">
        <w:rPr>
          <w:b/>
          <w:bCs/>
          <w:sz w:val="20"/>
          <w:szCs w:val="20"/>
        </w:rPr>
        <w:t xml:space="preserve"> </w:t>
      </w:r>
      <w:r>
        <w:rPr>
          <w:b/>
          <w:bCs/>
          <w:sz w:val="20"/>
          <w:szCs w:val="20"/>
        </w:rPr>
        <w:t>Junior Secondary School</w:t>
      </w:r>
    </w:p>
    <w:p w:rsidR="006E4C17" w:rsidRPr="006E4C17" w:rsidRDefault="006E4C17" w:rsidP="006E4C17">
      <w:pPr>
        <w:pStyle w:val="Default"/>
        <w:rPr>
          <w:sz w:val="20"/>
          <w:szCs w:val="20"/>
        </w:rPr>
      </w:pPr>
      <w:r w:rsidRPr="006E4C17">
        <w:rPr>
          <w:b/>
          <w:bCs/>
          <w:sz w:val="20"/>
          <w:szCs w:val="20"/>
        </w:rPr>
        <w:t xml:space="preserve">08/2009-12/2011 </w:t>
      </w:r>
    </w:p>
    <w:p w:rsidR="006E4C17" w:rsidRPr="006E4C17" w:rsidRDefault="006E4C17" w:rsidP="006E4C17">
      <w:pPr>
        <w:pStyle w:val="Default"/>
        <w:rPr>
          <w:sz w:val="20"/>
          <w:szCs w:val="20"/>
        </w:rPr>
      </w:pPr>
      <w:r w:rsidRPr="006E4C17">
        <w:rPr>
          <w:b/>
          <w:bCs/>
          <w:sz w:val="20"/>
          <w:szCs w:val="20"/>
        </w:rPr>
        <w:t xml:space="preserve">Duties: </w:t>
      </w:r>
      <w:r w:rsidRPr="006E4C17">
        <w:rPr>
          <w:sz w:val="20"/>
          <w:szCs w:val="20"/>
        </w:rPr>
        <w:t xml:space="preserve">Apply learner-centered education to classroom instruction in Mathematics, English, Biology, and Physics/Chemistry, and computer studies at secondary school level in a rural school in Namibia </w:t>
      </w:r>
    </w:p>
    <w:p w:rsidR="006E4C17" w:rsidRPr="006E4C17" w:rsidRDefault="006E4C17" w:rsidP="006E4C17">
      <w:pPr>
        <w:pStyle w:val="Default"/>
        <w:rPr>
          <w:sz w:val="20"/>
          <w:szCs w:val="20"/>
        </w:rPr>
      </w:pPr>
      <w:r w:rsidRPr="006E4C17">
        <w:rPr>
          <w:b/>
          <w:bCs/>
          <w:sz w:val="20"/>
          <w:szCs w:val="20"/>
        </w:rPr>
        <w:t xml:space="preserve">Achievements: </w:t>
      </w:r>
      <w:r w:rsidRPr="006E4C17">
        <w:rPr>
          <w:sz w:val="20"/>
          <w:szCs w:val="20"/>
        </w:rPr>
        <w:t xml:space="preserve">Improved pass rates by 20-25%, facilitated school participation in extracurricular activities including Science Fair, Athletics, computer classes, girls’ soccer, trained 8 students and 5 teachers in advanced computer repair/maintenance </w:t>
      </w:r>
    </w:p>
    <w:p w:rsidR="006E4C17" w:rsidRPr="006E4C17" w:rsidRDefault="006E4C17" w:rsidP="006E4C17">
      <w:pPr>
        <w:pStyle w:val="Default"/>
        <w:rPr>
          <w:b/>
          <w:bCs/>
          <w:sz w:val="20"/>
          <w:szCs w:val="20"/>
        </w:rPr>
      </w:pPr>
    </w:p>
    <w:p w:rsidR="006E4C17" w:rsidRDefault="006E4C17" w:rsidP="006E4C17">
      <w:pPr>
        <w:pStyle w:val="Default"/>
        <w:rPr>
          <w:b/>
          <w:bCs/>
          <w:sz w:val="20"/>
          <w:szCs w:val="20"/>
        </w:rPr>
      </w:pPr>
      <w:r w:rsidRPr="006E4C17">
        <w:rPr>
          <w:b/>
          <w:bCs/>
          <w:sz w:val="20"/>
          <w:szCs w:val="20"/>
        </w:rPr>
        <w:t xml:space="preserve">Private Tutor, Pinnacle Prep </w:t>
      </w:r>
    </w:p>
    <w:p w:rsidR="006E4C17" w:rsidRPr="006E4C17" w:rsidRDefault="006E4C17" w:rsidP="006E4C17">
      <w:pPr>
        <w:pStyle w:val="Default"/>
        <w:rPr>
          <w:sz w:val="20"/>
          <w:szCs w:val="20"/>
        </w:rPr>
      </w:pPr>
      <w:r w:rsidRPr="006E4C17">
        <w:rPr>
          <w:b/>
          <w:bCs/>
          <w:sz w:val="20"/>
          <w:szCs w:val="20"/>
        </w:rPr>
        <w:t xml:space="preserve">11/2008-08/2009 </w:t>
      </w:r>
    </w:p>
    <w:p w:rsidR="006E4C17" w:rsidRPr="006E4C17" w:rsidRDefault="006E4C17" w:rsidP="006E4C17">
      <w:pPr>
        <w:pStyle w:val="Default"/>
        <w:rPr>
          <w:sz w:val="20"/>
          <w:szCs w:val="20"/>
        </w:rPr>
      </w:pPr>
      <w:r w:rsidRPr="006E4C17">
        <w:rPr>
          <w:b/>
          <w:bCs/>
          <w:sz w:val="20"/>
          <w:szCs w:val="20"/>
        </w:rPr>
        <w:t xml:space="preserve">Duties: </w:t>
      </w:r>
      <w:r w:rsidRPr="006E4C17">
        <w:rPr>
          <w:sz w:val="20"/>
          <w:szCs w:val="20"/>
        </w:rPr>
        <w:t xml:space="preserve">Prepare individualized, home-based instruction in SAT &amp; SAT II Mathematics exams, develop tutoring materials for SAT II Mathematics Subject Test Levels 1 &amp; 2 </w:t>
      </w:r>
    </w:p>
    <w:p w:rsidR="006E4C17" w:rsidRPr="006E4C17" w:rsidRDefault="006E4C17" w:rsidP="006E4C17">
      <w:pPr>
        <w:pStyle w:val="Default"/>
        <w:rPr>
          <w:b/>
          <w:bCs/>
          <w:sz w:val="20"/>
          <w:szCs w:val="20"/>
        </w:rPr>
      </w:pPr>
    </w:p>
    <w:p w:rsidR="006E4C17" w:rsidRDefault="006E4C17" w:rsidP="006E4C17">
      <w:pPr>
        <w:pStyle w:val="Default"/>
        <w:rPr>
          <w:b/>
          <w:bCs/>
          <w:sz w:val="20"/>
          <w:szCs w:val="20"/>
        </w:rPr>
      </w:pPr>
      <w:r w:rsidRPr="006E4C17">
        <w:rPr>
          <w:b/>
          <w:bCs/>
          <w:sz w:val="20"/>
          <w:szCs w:val="20"/>
        </w:rPr>
        <w:t xml:space="preserve">Adjunct, New York University </w:t>
      </w:r>
    </w:p>
    <w:p w:rsidR="006E4C17" w:rsidRPr="006E4C17" w:rsidRDefault="006E4C17" w:rsidP="006E4C17">
      <w:pPr>
        <w:pStyle w:val="Default"/>
        <w:rPr>
          <w:sz w:val="20"/>
          <w:szCs w:val="20"/>
        </w:rPr>
      </w:pPr>
      <w:r w:rsidRPr="006E4C17">
        <w:rPr>
          <w:b/>
          <w:bCs/>
          <w:sz w:val="20"/>
          <w:szCs w:val="20"/>
        </w:rPr>
        <w:t xml:space="preserve">08/2008-12/2008 </w:t>
      </w:r>
    </w:p>
    <w:p w:rsidR="006E4C17" w:rsidRPr="006E4C17" w:rsidRDefault="006E4C17" w:rsidP="006E4C17">
      <w:pPr>
        <w:pStyle w:val="Default"/>
        <w:rPr>
          <w:sz w:val="20"/>
          <w:szCs w:val="20"/>
        </w:rPr>
      </w:pPr>
      <w:r w:rsidRPr="006E4C17">
        <w:rPr>
          <w:b/>
          <w:bCs/>
          <w:sz w:val="20"/>
          <w:szCs w:val="20"/>
        </w:rPr>
        <w:t xml:space="preserve">Duties: </w:t>
      </w:r>
      <w:r w:rsidRPr="006E4C17">
        <w:rPr>
          <w:sz w:val="20"/>
          <w:szCs w:val="20"/>
        </w:rPr>
        <w:t xml:space="preserve">Supervise 40 undergraduates in two sections of introductory level science laboratory course, hold office hours, grade exams and reports, present lectures in professor’s absence </w:t>
      </w:r>
    </w:p>
    <w:p w:rsidR="006E4C17" w:rsidRPr="006E4C17" w:rsidRDefault="006E4C17" w:rsidP="006E4C17">
      <w:pPr>
        <w:pStyle w:val="Default"/>
        <w:rPr>
          <w:b/>
          <w:bCs/>
          <w:sz w:val="20"/>
          <w:szCs w:val="20"/>
        </w:rPr>
      </w:pPr>
    </w:p>
    <w:p w:rsidR="006E4C17" w:rsidRDefault="006E4C17" w:rsidP="006E4C17">
      <w:pPr>
        <w:pStyle w:val="Default"/>
        <w:rPr>
          <w:b/>
          <w:bCs/>
          <w:sz w:val="20"/>
          <w:szCs w:val="20"/>
        </w:rPr>
      </w:pPr>
      <w:r w:rsidRPr="006E4C17">
        <w:rPr>
          <w:b/>
          <w:bCs/>
          <w:sz w:val="20"/>
          <w:szCs w:val="20"/>
        </w:rPr>
        <w:t xml:space="preserve">Research Assistant, New York University </w:t>
      </w:r>
    </w:p>
    <w:p w:rsidR="006E4C17" w:rsidRPr="006E4C17" w:rsidRDefault="006E4C17" w:rsidP="006E4C17">
      <w:pPr>
        <w:pStyle w:val="Default"/>
        <w:rPr>
          <w:sz w:val="20"/>
          <w:szCs w:val="20"/>
        </w:rPr>
      </w:pPr>
      <w:r w:rsidRPr="006E4C17">
        <w:rPr>
          <w:b/>
          <w:bCs/>
          <w:sz w:val="20"/>
          <w:szCs w:val="20"/>
        </w:rPr>
        <w:t xml:space="preserve">05/2006-11/2008 </w:t>
      </w:r>
    </w:p>
    <w:p w:rsidR="006E4C17" w:rsidRPr="006E4C17" w:rsidRDefault="006E4C17" w:rsidP="006E4C17">
      <w:pPr>
        <w:pStyle w:val="Default"/>
        <w:rPr>
          <w:sz w:val="20"/>
          <w:szCs w:val="20"/>
        </w:rPr>
      </w:pPr>
      <w:r w:rsidRPr="006E4C17">
        <w:rPr>
          <w:b/>
          <w:bCs/>
          <w:sz w:val="20"/>
          <w:szCs w:val="20"/>
        </w:rPr>
        <w:t xml:space="preserve">Duties: </w:t>
      </w:r>
      <w:r w:rsidRPr="006E4C17">
        <w:rPr>
          <w:sz w:val="20"/>
          <w:szCs w:val="20"/>
        </w:rPr>
        <w:t xml:space="preserve">Perform original research in organic chemistry with biomedical applications </w:t>
      </w:r>
    </w:p>
    <w:p w:rsidR="00B61C37" w:rsidRPr="006E4C17" w:rsidRDefault="006E4C17" w:rsidP="006E4C17">
      <w:pPr>
        <w:spacing w:line="100" w:lineRule="atLeast"/>
        <w:rPr>
          <w:rFonts w:ascii="Cambria" w:hAnsi="Cambria"/>
        </w:rPr>
      </w:pPr>
      <w:r w:rsidRPr="006E4C17">
        <w:rPr>
          <w:rFonts w:ascii="Cambria" w:hAnsi="Cambria"/>
          <w:b/>
          <w:bCs/>
          <w:sz w:val="20"/>
          <w:szCs w:val="20"/>
        </w:rPr>
        <w:t xml:space="preserve">Achievements: </w:t>
      </w:r>
      <w:r w:rsidRPr="006E4C17">
        <w:rPr>
          <w:rFonts w:ascii="Cambria" w:hAnsi="Cambria"/>
          <w:sz w:val="20"/>
          <w:szCs w:val="20"/>
        </w:rPr>
        <w:t>Produced an Honors thesis; presented poster at American Chemical Society Conference 2007</w:t>
      </w:r>
    </w:p>
    <w:sectPr w:rsidR="00B61C37" w:rsidRPr="006E4C17">
      <w:type w:val="continuous"/>
      <w:pgSz w:w="12240" w:h="15840"/>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8100AAF7" w:usb1="0000807B" w:usb2="00000008"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2C3AB0"/>
    <w:multiLevelType w:val="hybridMultilevel"/>
    <w:tmpl w:val="B5144D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6D13362"/>
    <w:multiLevelType w:val="hybridMultilevel"/>
    <w:tmpl w:val="ECC661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2"/>
    <w:multiLevelType w:val="multilevel"/>
    <w:tmpl w:val="00000002"/>
    <w:name w:val="WW8Num2"/>
    <w:lvl w:ilvl="0">
      <w:start w:val="10"/>
      <w:numFmt w:val="upperRoman"/>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6"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cs="OpenSymbol"/>
      </w:rPr>
    </w:lvl>
    <w:lvl w:ilvl="1">
      <w:start w:val="1"/>
      <w:numFmt w:val="bullet"/>
      <w:lvlText w:val="o"/>
      <w:lvlJc w:val="left"/>
      <w:pPr>
        <w:tabs>
          <w:tab w:val="num" w:pos="0"/>
        </w:tabs>
        <w:ind w:left="1440" w:hanging="360"/>
      </w:pPr>
      <w:rPr>
        <w:rFonts w:ascii="Courier New" w:hAnsi="Courier New" w:cs="OpenSymbol"/>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OpenSymbol"/>
      </w:rPr>
    </w:lvl>
    <w:lvl w:ilvl="4">
      <w:start w:val="1"/>
      <w:numFmt w:val="bullet"/>
      <w:lvlText w:val="o"/>
      <w:lvlJc w:val="left"/>
      <w:pPr>
        <w:tabs>
          <w:tab w:val="num" w:pos="0"/>
        </w:tabs>
        <w:ind w:left="3600" w:hanging="360"/>
      </w:pPr>
      <w:rPr>
        <w:rFonts w:ascii="Courier New" w:hAnsi="Courier New" w:cs="OpenSymbol"/>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OpenSymbol"/>
      </w:rPr>
    </w:lvl>
    <w:lvl w:ilvl="7">
      <w:start w:val="1"/>
      <w:numFmt w:val="bullet"/>
      <w:lvlText w:val="o"/>
      <w:lvlJc w:val="left"/>
      <w:pPr>
        <w:tabs>
          <w:tab w:val="num" w:pos="0"/>
        </w:tabs>
        <w:ind w:left="5760" w:hanging="360"/>
      </w:pPr>
      <w:rPr>
        <w:rFonts w:ascii="Courier New" w:hAnsi="Courier New" w:cs="OpenSymbol"/>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cs="OpenSymbol"/>
      </w:rPr>
    </w:lvl>
    <w:lvl w:ilvl="1">
      <w:start w:val="1"/>
      <w:numFmt w:val="bullet"/>
      <w:lvlText w:val="o"/>
      <w:lvlJc w:val="left"/>
      <w:pPr>
        <w:tabs>
          <w:tab w:val="num" w:pos="0"/>
        </w:tabs>
        <w:ind w:left="1440" w:hanging="360"/>
      </w:pPr>
      <w:rPr>
        <w:rFonts w:ascii="Courier New" w:hAnsi="Courier New" w:cs="OpenSymbol"/>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OpenSymbol"/>
      </w:rPr>
    </w:lvl>
    <w:lvl w:ilvl="4">
      <w:start w:val="1"/>
      <w:numFmt w:val="bullet"/>
      <w:lvlText w:val="o"/>
      <w:lvlJc w:val="left"/>
      <w:pPr>
        <w:tabs>
          <w:tab w:val="num" w:pos="0"/>
        </w:tabs>
        <w:ind w:left="3600" w:hanging="360"/>
      </w:pPr>
      <w:rPr>
        <w:rFonts w:ascii="Courier New" w:hAnsi="Courier New" w:cs="OpenSymbol"/>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OpenSymbol"/>
      </w:rPr>
    </w:lvl>
    <w:lvl w:ilvl="7">
      <w:start w:val="1"/>
      <w:numFmt w:val="bullet"/>
      <w:lvlText w:val="o"/>
      <w:lvlJc w:val="left"/>
      <w:pPr>
        <w:tabs>
          <w:tab w:val="num" w:pos="0"/>
        </w:tabs>
        <w:ind w:left="5760" w:hanging="360"/>
      </w:pPr>
      <w:rPr>
        <w:rFonts w:ascii="Courier New" w:hAnsi="Courier New" w:cs="OpenSymbol"/>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sz w:val="24"/>
        <w:szCs w:val="24"/>
      </w:rPr>
    </w:lvl>
    <w:lvl w:ilvl="2">
      <w:start w:val="1"/>
      <w:numFmt w:val="bullet"/>
      <w:lvlText w:val="▪"/>
      <w:lvlJc w:val="left"/>
      <w:pPr>
        <w:tabs>
          <w:tab w:val="num" w:pos="1440"/>
        </w:tabs>
        <w:ind w:left="1440" w:hanging="360"/>
      </w:pPr>
      <w:rPr>
        <w:rFonts w:ascii="OpenSymbol" w:hAnsi="OpenSymbol" w:cs="OpenSymbol"/>
        <w:sz w:val="24"/>
        <w:szCs w:val="24"/>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sz w:val="24"/>
        <w:szCs w:val="24"/>
      </w:rPr>
    </w:lvl>
    <w:lvl w:ilvl="5">
      <w:start w:val="1"/>
      <w:numFmt w:val="bullet"/>
      <w:lvlText w:val="▪"/>
      <w:lvlJc w:val="left"/>
      <w:pPr>
        <w:tabs>
          <w:tab w:val="num" w:pos="2520"/>
        </w:tabs>
        <w:ind w:left="2520" w:hanging="360"/>
      </w:pPr>
      <w:rPr>
        <w:rFonts w:ascii="OpenSymbol" w:hAnsi="OpenSymbol" w:cs="OpenSymbol"/>
        <w:sz w:val="24"/>
        <w:szCs w:val="24"/>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sz w:val="24"/>
        <w:szCs w:val="24"/>
      </w:rPr>
    </w:lvl>
    <w:lvl w:ilvl="8">
      <w:start w:val="1"/>
      <w:numFmt w:val="bullet"/>
      <w:lvlText w:val="▪"/>
      <w:lvlJc w:val="left"/>
      <w:pPr>
        <w:tabs>
          <w:tab w:val="num" w:pos="3600"/>
        </w:tabs>
        <w:ind w:left="3600" w:hanging="360"/>
      </w:pPr>
      <w:rPr>
        <w:rFonts w:ascii="OpenSymbol" w:hAnsi="OpenSymbol" w:cs="OpenSymbol"/>
        <w:sz w:val="24"/>
        <w:szCs w:val="24"/>
      </w:rPr>
    </w:lvl>
  </w:abstractNum>
  <w:abstractNum w:abstractNumId="12" w15:restartNumberingAfterBreak="0">
    <w:nsid w:val="0000000B"/>
    <w:multiLevelType w:val="multilevel"/>
    <w:tmpl w:val="0000000B"/>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228A4BCE"/>
    <w:multiLevelType w:val="hybridMultilevel"/>
    <w:tmpl w:val="C09A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1408A3"/>
    <w:multiLevelType w:val="hybridMultilevel"/>
    <w:tmpl w:val="9B8E51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D86640C"/>
    <w:multiLevelType w:val="hybridMultilevel"/>
    <w:tmpl w:val="F0FC8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5"/>
  </w:num>
  <w:num w:numId="13">
    <w:abstractNumId w:val="13"/>
  </w:num>
  <w:num w:numId="14">
    <w:abstractNumId w:val="1"/>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activeWritingStyle w:appName="MSWord" w:lang="en-US" w:vendorID="64" w:dllVersion="6" w:nlCheck="1" w:checkStyle="0"/>
  <w:activeWritingStyle w:appName="MSWord" w:lang="en-US" w:vendorID="64" w:dllVersion="4096" w:nlCheck="1" w:checkStyle="0"/>
  <w:activeWritingStyle w:appName="MSWord" w:lang="en-ZA"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572"/>
    <w:rsid w:val="00032070"/>
    <w:rsid w:val="0004015C"/>
    <w:rsid w:val="00062D3E"/>
    <w:rsid w:val="000A347E"/>
    <w:rsid w:val="00113572"/>
    <w:rsid w:val="00162EAB"/>
    <w:rsid w:val="00253880"/>
    <w:rsid w:val="002640F2"/>
    <w:rsid w:val="004E4D26"/>
    <w:rsid w:val="00665A92"/>
    <w:rsid w:val="006E4C17"/>
    <w:rsid w:val="00780A87"/>
    <w:rsid w:val="007918D9"/>
    <w:rsid w:val="00865615"/>
    <w:rsid w:val="0098065B"/>
    <w:rsid w:val="00A05480"/>
    <w:rsid w:val="00B61C37"/>
    <w:rsid w:val="00BC1F24"/>
    <w:rsid w:val="00C35082"/>
    <w:rsid w:val="00DE360D"/>
    <w:rsid w:val="00E43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0C02EF"/>
  <w15:chartTrackingRefBased/>
  <w15:docId w15:val="{9AEA9B07-EE4D-4A3D-8531-CB738E59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eastAsia="SimSun" w:cs="Lucida San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8z2">
    <w:name w:val="WW8Num8z2"/>
    <w:rPr>
      <w:rFonts w:ascii="Wingdings" w:hAnsi="Wingdings" w:cs="Wingdings"/>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WW8Num9z2">
    <w:name w:val="WW8Num9z2"/>
    <w:rPr>
      <w:rFonts w:ascii="Wingdings" w:hAnsi="Wingdings" w:cs="Wingdings"/>
    </w:rPr>
  </w:style>
  <w:style w:type="character" w:customStyle="1" w:styleId="WW8Num10z0">
    <w:name w:val="WW8Num10z0"/>
    <w:rPr>
      <w:rFonts w:ascii="Symbol" w:hAnsi="Symbol" w:cs="OpenSymbol"/>
      <w:sz w:val="24"/>
      <w:szCs w:val="24"/>
    </w:rPr>
  </w:style>
  <w:style w:type="character" w:customStyle="1" w:styleId="WW8Num10z1">
    <w:name w:val="WW8Num10z1"/>
    <w:rPr>
      <w:rFonts w:ascii="OpenSymbol" w:hAnsi="OpenSymbol" w:cs="OpenSymbol"/>
      <w:sz w:val="24"/>
      <w:szCs w:val="24"/>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NumberingSymbols">
    <w:name w:val="Numbering Symbols"/>
  </w:style>
  <w:style w:type="character" w:customStyle="1" w:styleId="WW8Num4z2">
    <w:name w:val="WW8Num4z2"/>
    <w:rPr>
      <w:rFonts w:ascii="Wingdings" w:hAnsi="Wingdings" w:cs="Wingdings"/>
    </w:rPr>
  </w:style>
  <w:style w:type="character" w:customStyle="1" w:styleId="Bullets">
    <w:name w:val="Bullets"/>
    <w:rPr>
      <w:rFonts w:ascii="OpenSymbol" w:eastAsia="OpenSymbol" w:hAnsi="OpenSymbol" w:cs="OpenSymbol"/>
      <w:sz w:val="24"/>
      <w:szCs w:val="24"/>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Default">
    <w:name w:val="Default"/>
    <w:rsid w:val="006E4C17"/>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677496">
      <w:bodyDiv w:val="1"/>
      <w:marLeft w:val="0"/>
      <w:marRight w:val="0"/>
      <w:marTop w:val="0"/>
      <w:marBottom w:val="0"/>
      <w:divBdr>
        <w:top w:val="none" w:sz="0" w:space="0" w:color="auto"/>
        <w:left w:val="none" w:sz="0" w:space="0" w:color="auto"/>
        <w:bottom w:val="none" w:sz="0" w:space="0" w:color="auto"/>
        <w:right w:val="none" w:sz="0" w:space="0" w:color="auto"/>
      </w:divBdr>
    </w:div>
    <w:div w:id="16535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4</Pages>
  <Words>1823</Words>
  <Characters>10395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Bergenfeld, Irina</cp:lastModifiedBy>
  <cp:revision>4</cp:revision>
  <cp:lastPrinted>1900-01-01T05:00:00Z</cp:lastPrinted>
  <dcterms:created xsi:type="dcterms:W3CDTF">2016-08-18T18:53:00Z</dcterms:created>
  <dcterms:modified xsi:type="dcterms:W3CDTF">2023-07-06T23:28:00Z</dcterms:modified>
</cp:coreProperties>
</file>